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17F4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/>
          <w:lang w:val="en-US" w:eastAsia="zh-CN"/>
        </w:rPr>
        <w:t>关于举办浙江工业大学</w:t>
      </w:r>
      <w:r>
        <w:rPr>
          <w:rFonts w:hint="default" w:ascii="Times New Roman" w:hAnsi="Times New Roman" w:cs="Times New Roman"/>
          <w:lang w:val="en-US" w:eastAsia="zh-CN"/>
        </w:rPr>
        <w:t>2026</w:t>
      </w:r>
      <w:r>
        <w:rPr>
          <w:rFonts w:hint="eastAsia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泰坦杯·</w:t>
      </w:r>
    </w:p>
    <w:p w14:paraId="7FA069BB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实验室安全管理“金点子”征集活动的通知</w:t>
      </w:r>
    </w:p>
    <w:p w14:paraId="19590DD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为破解实验室安全管理痛点、难点问题，创新安全管理模式，丰富安全管理手段，提升安全治理效能，学校现组织</w:t>
      </w:r>
      <w:r>
        <w:rPr>
          <w:rFonts w:hint="eastAsia"/>
          <w:lang w:eastAsia="zh-CN"/>
        </w:rPr>
        <w:t>开展</w:t>
      </w:r>
      <w:r>
        <w:rPr>
          <w:rFonts w:hint="eastAsia"/>
          <w:lang w:val="en-US" w:eastAsia="zh-CN"/>
        </w:rPr>
        <w:t>2026年实验室安全文化月系列活动之泰坦杯·实验室安全管理“金点子”征集活动，具体安排通知如下：</w:t>
      </w:r>
    </w:p>
    <w:p w14:paraId="07A4C06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一、征集范围</w:t>
      </w:r>
    </w:p>
    <w:p w14:paraId="648012D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报作品须紧扣“实验室安全”主题，征集范围包括：管理制度与机制创新、风险防控与隐患治理创新、安全教育与培训创新、智能化安全管理创新、应急管理与处置创新、安全文化建设创新等。同时欢迎提交上述范围以外的其他实验室安全管理“金点子”。</w:t>
      </w:r>
    </w:p>
    <w:p w14:paraId="2BB3D29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二、申报要求</w:t>
      </w:r>
    </w:p>
    <w:p w14:paraId="1621A1A1">
      <w:pPr>
        <w:pStyle w:val="3"/>
        <w:ind w:firstLine="643"/>
        <w:rPr>
          <w:rFonts w:hint="eastAsia"/>
          <w:lang w:val="en-US" w:eastAsia="zh-CN"/>
        </w:rPr>
      </w:pPr>
      <w:r>
        <w:rPr>
          <w:rFonts w:hint="eastAsia"/>
        </w:rPr>
        <w:t>（一）</w:t>
      </w:r>
      <w:r>
        <w:rPr>
          <w:rFonts w:hint="eastAsia"/>
          <w:lang w:eastAsia="zh-CN"/>
        </w:rPr>
        <w:t>申报</w:t>
      </w:r>
      <w:r>
        <w:rPr>
          <w:rFonts w:hint="eastAsia"/>
        </w:rPr>
        <w:t>内容</w:t>
      </w:r>
    </w:p>
    <w:p w14:paraId="29CC3B5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1.创新性：申报内容需突破现有常规管理模式，具备新思路、新方法、新载体、新机制，能够有效解决实验室安全管理现存痛点、难点问题，具有一定创新价值。</w:t>
      </w:r>
    </w:p>
    <w:p w14:paraId="66A67EE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2.实用性：内容贴合学校实验室管理实际，可落地、可操作、可推广，能够切实提升实验室安全管理水平、降低安全风险、提高工作效率。</w:t>
      </w:r>
    </w:p>
    <w:p w14:paraId="16F5767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3.真实性：申报内容须为原创，严禁抄袭、剽窃他人成果，不得提交已获奖、已公开推广的同类成果，若涉及侵权问题，由申报人自行承担全部责任。</w:t>
      </w:r>
    </w:p>
    <w:p w14:paraId="02BB7C3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4.规范性：申报材料需完整规范，逻辑清晰、内容详实，明确举措的实施背景、创新亮点、实施路径、预期成效、推广价值。</w:t>
      </w:r>
    </w:p>
    <w:p w14:paraId="003AC646">
      <w:pPr>
        <w:pStyle w:val="3"/>
        <w:ind w:firstLine="643"/>
        <w:rPr>
          <w:rFonts w:hint="eastAsia"/>
          <w:lang w:val="en-US" w:eastAsia="zh-CN"/>
        </w:rPr>
      </w:pPr>
      <w:r>
        <w:rPr>
          <w:rFonts w:hint="eastAsia"/>
        </w:rPr>
        <w:t>（</w:t>
      </w:r>
      <w:r>
        <w:rPr>
          <w:rFonts w:hint="eastAsia"/>
          <w:lang w:eastAsia="zh-CN"/>
        </w:rPr>
        <w:t>二</w:t>
      </w:r>
      <w:r>
        <w:rPr>
          <w:rFonts w:hint="eastAsia"/>
        </w:rPr>
        <w:t>）作品形式</w:t>
      </w:r>
    </w:p>
    <w:p w14:paraId="3B2F0BD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申报材料包含《实验室安全管理“金点子”征集活动申报表》、宣讲视频两项：</w:t>
      </w:r>
    </w:p>
    <w:p w14:paraId="5A16CA2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（1）申报表：按模板完整填写，内容与申报方案保持一致，表述简洁规范，学院签字盖章齐全；</w:t>
      </w:r>
    </w:p>
    <w:p w14:paraId="5C9818F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（2）宣讲视频：时长5分钟左右，画面清晰、音质清楚，</w:t>
      </w:r>
      <w:r>
        <w:rPr>
          <w:rFonts w:hint="eastAsia"/>
        </w:rPr>
        <w:t>统一采用MP4格式</w:t>
      </w:r>
      <w:r>
        <w:rPr>
          <w:rFonts w:hint="eastAsia"/>
          <w:lang w:val="en-US" w:eastAsia="zh-CN"/>
        </w:rPr>
        <w:t>；内容围绕申报“金点子”进行介绍，清晰说明方案背景、核心亮点、实施路径、预期成效与推广应用价值。</w:t>
      </w:r>
    </w:p>
    <w:p w14:paraId="5EF6730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三、参与方式</w:t>
      </w:r>
    </w:p>
    <w:p w14:paraId="023E9287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以团队形式自由报名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每</w:t>
      </w:r>
      <w:r>
        <w:rPr>
          <w:rFonts w:hint="eastAsia"/>
          <w:lang w:val="en-US" w:eastAsia="zh-CN"/>
        </w:rPr>
        <w:t>支参赛</w:t>
      </w:r>
      <w:r>
        <w:rPr>
          <w:rFonts w:hint="default"/>
          <w:lang w:val="en-US" w:eastAsia="zh-CN"/>
        </w:rPr>
        <w:t>团队</w:t>
      </w:r>
      <w:r>
        <w:rPr>
          <w:rFonts w:hint="eastAsia"/>
          <w:lang w:val="en-US" w:eastAsia="zh-CN"/>
        </w:rPr>
        <w:t>由1-3</w:t>
      </w:r>
      <w:r>
        <w:rPr>
          <w:rFonts w:hint="eastAsia"/>
          <w:lang w:val="zh-TW" w:eastAsia="zh-CN"/>
        </w:rPr>
        <w:t>人</w:t>
      </w:r>
      <w:r>
        <w:rPr>
          <w:rFonts w:hint="eastAsia"/>
          <w:lang w:val="en-US" w:eastAsia="zh-CN"/>
        </w:rPr>
        <w:t>组成，其中</w:t>
      </w:r>
      <w:r>
        <w:rPr>
          <w:rFonts w:hint="default"/>
          <w:lang w:val="en-US" w:eastAsia="zh-CN"/>
        </w:rPr>
        <w:t>设队长1名，</w:t>
      </w:r>
      <w:r>
        <w:rPr>
          <w:rFonts w:hint="eastAsia"/>
          <w:lang w:val="en-US" w:eastAsia="zh-CN"/>
        </w:rPr>
        <w:t>负责</w:t>
      </w:r>
      <w:r>
        <w:rPr>
          <w:rFonts w:hint="default"/>
          <w:lang w:val="en-US" w:eastAsia="zh-CN"/>
        </w:rPr>
        <w:t>团队统筹协调与对外联络</w:t>
      </w:r>
      <w:r>
        <w:rPr>
          <w:rFonts w:hint="eastAsia"/>
          <w:lang w:val="en-US" w:eastAsia="zh-CN"/>
        </w:rPr>
        <w:t>工作</w:t>
      </w:r>
      <w:r>
        <w:rPr>
          <w:rFonts w:hint="default"/>
          <w:lang w:val="en-US" w:eastAsia="zh-CN"/>
        </w:rPr>
        <w:t>。每</w:t>
      </w:r>
      <w:r>
        <w:rPr>
          <w:rFonts w:hint="eastAsia"/>
          <w:lang w:val="en-US" w:eastAsia="zh-CN"/>
        </w:rPr>
        <w:t>支</w:t>
      </w:r>
      <w:r>
        <w:rPr>
          <w:rFonts w:hint="default"/>
          <w:lang w:val="en-US" w:eastAsia="zh-CN"/>
        </w:rPr>
        <w:t>团队</w:t>
      </w:r>
      <w:r>
        <w:rPr>
          <w:rFonts w:hint="eastAsia"/>
          <w:lang w:val="en-US" w:eastAsia="zh-CN"/>
        </w:rPr>
        <w:t>限报送</w:t>
      </w:r>
      <w:r>
        <w:rPr>
          <w:rFonts w:hint="default"/>
          <w:lang w:val="en-US" w:eastAsia="zh-CN"/>
        </w:rPr>
        <w:t>1件参赛作品，同一</w:t>
      </w:r>
      <w:r>
        <w:rPr>
          <w:rFonts w:hint="eastAsia"/>
          <w:lang w:val="en-US" w:eastAsia="zh-CN"/>
        </w:rPr>
        <w:t>人员</w:t>
      </w:r>
      <w:r>
        <w:rPr>
          <w:rFonts w:hint="default"/>
          <w:lang w:val="en-US" w:eastAsia="zh-CN"/>
        </w:rPr>
        <w:t>不得</w:t>
      </w:r>
      <w:r>
        <w:rPr>
          <w:rFonts w:hint="eastAsia"/>
          <w:lang w:val="en-US" w:eastAsia="zh-CN"/>
        </w:rPr>
        <w:t>跨多个</w:t>
      </w:r>
      <w:r>
        <w:rPr>
          <w:rFonts w:hint="default"/>
          <w:lang w:val="en-US" w:eastAsia="zh-CN"/>
        </w:rPr>
        <w:t>团队</w:t>
      </w:r>
      <w:r>
        <w:rPr>
          <w:rFonts w:hint="eastAsia"/>
          <w:lang w:val="en-US" w:eastAsia="zh-CN"/>
        </w:rPr>
        <w:t>参与申报</w:t>
      </w:r>
      <w:r>
        <w:rPr>
          <w:rFonts w:hint="default"/>
          <w:lang w:val="en-US" w:eastAsia="zh-CN"/>
        </w:rPr>
        <w:t>。</w:t>
      </w:r>
    </w:p>
    <w:p w14:paraId="606817A5">
      <w:pPr>
        <w:bidi w:val="0"/>
        <w:rPr>
          <w:rFonts w:hint="default"/>
          <w:highlight w:val="none"/>
          <w:lang w:val="en-US" w:eastAsia="zh-CN"/>
        </w:rPr>
      </w:pPr>
      <w:r>
        <w:rPr>
          <w:rFonts w:hint="default"/>
          <w:lang w:val="en-US" w:eastAsia="zh-CN"/>
        </w:rPr>
        <w:t>请</w:t>
      </w:r>
      <w:r>
        <w:rPr>
          <w:rFonts w:hint="eastAsia"/>
          <w:lang w:val="en-US" w:eastAsia="zh-CN"/>
        </w:rPr>
        <w:t>各学院</w:t>
      </w:r>
      <w:r>
        <w:rPr>
          <w:rFonts w:hint="eastAsia"/>
        </w:rPr>
        <w:t>对</w:t>
      </w:r>
      <w:r>
        <w:rPr>
          <w:rFonts w:hint="eastAsia"/>
          <w:lang w:eastAsia="zh-CN"/>
        </w:rPr>
        <w:t>申报材料进行</w:t>
      </w:r>
      <w:r>
        <w:rPr>
          <w:rFonts w:hint="eastAsia"/>
        </w:rPr>
        <w:t>内容审核并排序，</w:t>
      </w:r>
      <w:r>
        <w:rPr>
          <w:rFonts w:hint="default"/>
          <w:highlight w:val="none"/>
          <w:lang w:val="en-US" w:eastAsia="zh-CN"/>
        </w:rPr>
        <w:t>于</w:t>
      </w:r>
      <w:r>
        <w:rPr>
          <w:rFonts w:hint="eastAsia"/>
          <w:highlight w:val="none"/>
          <w:lang w:val="en-US" w:eastAsia="zh-CN"/>
        </w:rPr>
        <w:t>11</w:t>
      </w:r>
      <w:r>
        <w:rPr>
          <w:rFonts w:hint="default"/>
          <w:highlight w:val="none"/>
          <w:lang w:val="en-US" w:eastAsia="zh-CN"/>
        </w:rPr>
        <w:t>月</w:t>
      </w:r>
      <w:r>
        <w:rPr>
          <w:rFonts w:hint="eastAsia"/>
          <w:highlight w:val="none"/>
          <w:lang w:val="en-US" w:eastAsia="zh-CN"/>
        </w:rPr>
        <w:t>20</w:t>
      </w:r>
      <w:r>
        <w:rPr>
          <w:rFonts w:hint="default"/>
          <w:highlight w:val="none"/>
          <w:lang w:val="en-US" w:eastAsia="zh-CN"/>
        </w:rPr>
        <w:t>日前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highlight w:val="none"/>
        </w:rPr>
        <w:t>以学院为单位</w:t>
      </w:r>
      <w:r>
        <w:rPr>
          <w:rFonts w:hint="eastAsia" w:cs="仿宋_GB2312"/>
          <w:highlight w:val="none"/>
          <w:lang w:eastAsia="zh-CN"/>
        </w:rPr>
        <w:t>，将申报表纸质版</w:t>
      </w:r>
      <w:r>
        <w:rPr>
          <w:rFonts w:hint="eastAsia" w:ascii="Times New Roman" w:hAnsi="Times New Roman" w:cs="Times New Roman"/>
        </w:rPr>
        <w:t>报送至</w:t>
      </w:r>
      <w:r>
        <w:rPr>
          <w:rFonts w:ascii="Times New Roman" w:hAnsi="Times New Roman" w:cs="Times New Roman"/>
        </w:rPr>
        <w:t>实验室与资产管理处</w:t>
      </w:r>
      <w:r>
        <w:rPr>
          <w:rFonts w:hint="eastAsia" w:ascii="Times New Roman" w:hAnsi="Times New Roman" w:cs="Times New Roman"/>
        </w:rPr>
        <w:t>；同时将</w:t>
      </w:r>
      <w:r>
        <w:rPr>
          <w:rFonts w:hint="eastAsia" w:ascii="Times New Roman" w:hAnsi="Times New Roman" w:cs="Times New Roman"/>
          <w:lang w:eastAsia="zh-CN"/>
        </w:rPr>
        <w:t>排序推荐表、</w:t>
      </w:r>
      <w:r>
        <w:rPr>
          <w:rFonts w:hint="eastAsia"/>
          <w:highlight w:val="none"/>
          <w:lang w:val="en-US" w:eastAsia="zh-CN"/>
        </w:rPr>
        <w:t>宣讲视频、</w:t>
      </w:r>
      <w:r>
        <w:rPr>
          <w:rFonts w:hint="default"/>
          <w:highlight w:val="none"/>
          <w:lang w:val="en-US" w:eastAsia="zh-CN"/>
        </w:rPr>
        <w:t>申报表</w:t>
      </w:r>
      <w:r>
        <w:rPr>
          <w:rFonts w:hint="eastAsia"/>
          <w:highlight w:val="none"/>
          <w:lang w:val="en-US" w:eastAsia="zh-CN"/>
        </w:rPr>
        <w:t>电子版一并</w:t>
      </w:r>
      <w:r>
        <w:rPr>
          <w:rFonts w:hint="default"/>
          <w:highlight w:val="none"/>
          <w:lang w:val="en-US" w:eastAsia="zh-CN"/>
        </w:rPr>
        <w:t>发送至邮箱：</w:t>
      </w:r>
      <w:r>
        <w:rPr>
          <w:rFonts w:hint="eastAsia"/>
          <w:highlight w:val="none"/>
          <w:lang w:val="en-US" w:eastAsia="zh-CN"/>
        </w:rPr>
        <w:t>sbc@zjut.edu.c</w:t>
      </w:r>
      <w:r>
        <w:rPr>
          <w:rFonts w:hint="default"/>
          <w:highlight w:val="none"/>
          <w:lang w:val="en-US" w:eastAsia="zh-CN"/>
        </w:rPr>
        <w:t>n</w:t>
      </w:r>
      <w:r>
        <w:rPr>
          <w:rFonts w:hint="eastAsia"/>
          <w:highlight w:val="none"/>
          <w:lang w:val="en-US" w:eastAsia="zh-CN"/>
        </w:rPr>
        <w:t>；各学院报送项目上限为5项。</w:t>
      </w:r>
    </w:p>
    <w:p w14:paraId="3322A50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四、作品评选</w:t>
      </w:r>
    </w:p>
    <w:p w14:paraId="51E6D57E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由实验室与资产管理处负责开展资格审核与形式审查，核对申报项目是否符合征集要求、申报材料是否完整规范，剔除无效、重复及违规申报作品，确定初审入围名单。</w:t>
      </w:r>
    </w:p>
    <w:p w14:paraId="69CB007C">
      <w:pPr>
        <w:bidi w:val="0"/>
        <w:rPr>
          <w:rFonts w:hint="eastAsia"/>
          <w:lang w:val="en-US" w:eastAsia="zh-CN"/>
        </w:rPr>
      </w:pPr>
      <w:r>
        <w:rPr>
          <w:rFonts w:hint="eastAsia"/>
          <w:highlight w:val="none"/>
          <w:lang w:val="en-US" w:eastAsia="zh-CN"/>
        </w:rPr>
        <w:t>学校组建专项评审专家组，围绕创新度、实用性、可行性、推广价值四个维度进行综合评审打分，依据得分排名确定最终获奖名单。本次活动</w:t>
      </w:r>
      <w:r>
        <w:rPr>
          <w:rFonts w:hint="eastAsia"/>
          <w:lang w:val="en-US" w:eastAsia="zh-CN"/>
        </w:rPr>
        <w:t>设置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一等奖1名</w:t>
      </w:r>
      <w:r>
        <w:rPr>
          <w:rFonts w:hint="eastAsia" w:cs="仿宋_GB2312"/>
          <w:i w:val="0"/>
          <w:iCs w:val="0"/>
          <w:caps w:val="0"/>
          <w:color w:val="000000" w:themeColor="text1"/>
          <w:spacing w:val="0"/>
          <w:kern w:val="0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二等奖2名</w:t>
      </w:r>
      <w:r>
        <w:rPr>
          <w:rFonts w:hint="eastAsia" w:cs="仿宋_GB2312"/>
          <w:i w:val="0"/>
          <w:iCs w:val="0"/>
          <w:caps w:val="0"/>
          <w:color w:val="000000" w:themeColor="text1"/>
          <w:spacing w:val="0"/>
          <w:kern w:val="0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三等奖3名</w:t>
      </w:r>
      <w:r>
        <w:rPr>
          <w:rFonts w:hint="eastAsia" w:cs="仿宋_GB2312"/>
          <w:i w:val="0"/>
          <w:iCs w:val="0"/>
          <w:caps w:val="0"/>
          <w:color w:val="000000" w:themeColor="text1"/>
          <w:spacing w:val="0"/>
          <w:kern w:val="0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，为获奖团队</w:t>
      </w:r>
      <w:r>
        <w:rPr>
          <w:rFonts w:hint="eastAsia"/>
          <w:lang w:val="en-US" w:eastAsia="zh-CN"/>
        </w:rPr>
        <w:t>颁发荣誉证书，并发放奖金与奖品；获选的优秀“金点子”将择优在全校推广应用。</w:t>
      </w:r>
    </w:p>
    <w:p w14:paraId="1952425A">
      <w:pPr>
        <w:bidi w:val="0"/>
        <w:rPr>
          <w:rFonts w:hint="eastAsia"/>
          <w:lang w:val="en-US" w:eastAsia="zh-CN"/>
        </w:rPr>
      </w:pPr>
    </w:p>
    <w:p w14:paraId="542DAF87">
      <w:pPr>
        <w:spacing w:line="600" w:lineRule="exact"/>
        <w:ind w:firstLine="640" w:firstLineChars="200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实验室与资产管理处</w:t>
      </w:r>
    </w:p>
    <w:p w14:paraId="7D5A20F1">
      <w:pPr>
        <w:spacing w:line="600" w:lineRule="exact"/>
        <w:ind w:firstLine="640" w:firstLineChars="200"/>
        <w:jc w:val="right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cs="仿宋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1</w:t>
      </w:r>
      <w:r>
        <w:rPr>
          <w:rFonts w:hint="eastAsia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日</w:t>
      </w:r>
    </w:p>
    <w:sectPr>
      <w:pgSz w:w="11906" w:h="16838"/>
      <w:pgMar w:top="1417" w:right="1474" w:bottom="1417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MzY2MmFmN2RhZmY1YWM3ZmZiM2E3MWRlYmZmOTYifQ=="/>
  </w:docVars>
  <w:rsids>
    <w:rsidRoot w:val="06311972"/>
    <w:rsid w:val="01AA19E1"/>
    <w:rsid w:val="02590402"/>
    <w:rsid w:val="06311972"/>
    <w:rsid w:val="08D518AC"/>
    <w:rsid w:val="09153CCC"/>
    <w:rsid w:val="093B0D2A"/>
    <w:rsid w:val="0CA72FB3"/>
    <w:rsid w:val="0D81636D"/>
    <w:rsid w:val="0FDF4E93"/>
    <w:rsid w:val="15130EE7"/>
    <w:rsid w:val="16117F11"/>
    <w:rsid w:val="1A5B5BFF"/>
    <w:rsid w:val="2605469A"/>
    <w:rsid w:val="29E920EB"/>
    <w:rsid w:val="2B033E75"/>
    <w:rsid w:val="2BB7C15E"/>
    <w:rsid w:val="304D7C2F"/>
    <w:rsid w:val="36C70616"/>
    <w:rsid w:val="371B42F4"/>
    <w:rsid w:val="379F6CD3"/>
    <w:rsid w:val="38966328"/>
    <w:rsid w:val="391A0D07"/>
    <w:rsid w:val="39FF3A59"/>
    <w:rsid w:val="3BDF32AC"/>
    <w:rsid w:val="407056B1"/>
    <w:rsid w:val="42AD499A"/>
    <w:rsid w:val="47504F42"/>
    <w:rsid w:val="487FC4AA"/>
    <w:rsid w:val="49E8275C"/>
    <w:rsid w:val="4A651185"/>
    <w:rsid w:val="4AB54094"/>
    <w:rsid w:val="4C261319"/>
    <w:rsid w:val="4CBE77A4"/>
    <w:rsid w:val="4D3D7433"/>
    <w:rsid w:val="4D4E28D6"/>
    <w:rsid w:val="5019541D"/>
    <w:rsid w:val="51EF24B5"/>
    <w:rsid w:val="57925AB5"/>
    <w:rsid w:val="584C035A"/>
    <w:rsid w:val="5ADD2319"/>
    <w:rsid w:val="5B525C87"/>
    <w:rsid w:val="5E93283E"/>
    <w:rsid w:val="5F742623"/>
    <w:rsid w:val="66F531C6"/>
    <w:rsid w:val="67881BFF"/>
    <w:rsid w:val="689E250C"/>
    <w:rsid w:val="6C1F3963"/>
    <w:rsid w:val="6D341690"/>
    <w:rsid w:val="71123A97"/>
    <w:rsid w:val="725FD55B"/>
    <w:rsid w:val="77AE84F4"/>
    <w:rsid w:val="780A5C22"/>
    <w:rsid w:val="79984D55"/>
    <w:rsid w:val="79F6BD86"/>
    <w:rsid w:val="7A0D4839"/>
    <w:rsid w:val="7DAE670B"/>
    <w:rsid w:val="7E9401E1"/>
    <w:rsid w:val="7F005876"/>
    <w:rsid w:val="A6FFE511"/>
    <w:rsid w:val="AAEE4367"/>
    <w:rsid w:val="AF17881F"/>
    <w:rsid w:val="B6AC0445"/>
    <w:rsid w:val="DEBE7BD7"/>
    <w:rsid w:val="E7F9CC67"/>
    <w:rsid w:val="E7FA525C"/>
    <w:rsid w:val="F5F71BC0"/>
    <w:rsid w:val="FF779246"/>
    <w:rsid w:val="FFCDD341"/>
    <w:rsid w:val="FFF5E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02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60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b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题目"/>
    <w:basedOn w:val="1"/>
    <w:qFormat/>
    <w:uiPriority w:val="0"/>
    <w:pPr>
      <w:widowControl/>
      <w:shd w:val="clear" w:fill="FFFFFF"/>
      <w:spacing w:line="700" w:lineRule="exact"/>
      <w:ind w:firstLine="0" w:firstLineChars="0"/>
      <w:jc w:val="center"/>
    </w:pPr>
    <w:rPr>
      <w:rFonts w:hint="eastAsia" w:ascii="仿宋_GB2312" w:hAnsi="仿宋_GB2312" w:eastAsia="方正小标宋简体" w:cs="仿宋_GB2312"/>
      <w:color w:val="000000" w:themeColor="text1"/>
      <w:kern w:val="0"/>
      <w:sz w:val="44"/>
      <w:szCs w:val="28"/>
      <w:shd w:val="clear" w:fill="FFFFFF"/>
      <w:lang w:bidi="ar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797</Characters>
  <Lines>0</Lines>
  <Paragraphs>0</Paragraphs>
  <TotalTime>5</TotalTime>
  <ScaleCrop>false</ScaleCrop>
  <LinksUpToDate>false</LinksUpToDate>
  <CharactersWithSpaces>835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2022-10-31T02:16:00Z</dcterms:created>
  <dc:creator>Lyn</dc:creator>
  <cp:lastModifiedBy>qwe123</cp:lastModifiedBy>
  <cp:lastPrinted>2025-10-30T00:38:00Z</cp:lastPrinted>
  <dcterms:modified xsi:type="dcterms:W3CDTF">2026-10-30T17:17:41Z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A63DD4785B085C6C16F8DA6A416E9A53_43</vt:lpwstr>
  </property>
</Properties>
</file>