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b/>
          <w:sz w:val="30"/>
          <w:szCs w:val="30"/>
        </w:rPr>
        <w:t>中国共产党发展党员工作纪实表</w:t>
      </w:r>
    </w:p>
    <w:bookmarkEnd w:id="0"/>
    <w:p>
      <w:pPr>
        <w:jc w:val="center"/>
        <w:rPr>
          <w:rFonts w:ascii="仿宋_GB2312" w:hAnsi="仿宋_GB2312" w:eastAsia="仿宋_GB2312" w:cs="仿宋_GB2312"/>
          <w:szCs w:val="21"/>
        </w:rPr>
      </w:pPr>
      <w:r>
        <w:rPr>
          <w:rFonts w:hint="eastAsia" w:ascii="黑体" w:hAnsi="黑体" w:eastAsia="黑体" w:cs="黑体"/>
          <w:b/>
          <w:sz w:val="24"/>
        </w:rPr>
        <w:t>（        党支部）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865"/>
        <w:gridCol w:w="1755"/>
        <w:gridCol w:w="953"/>
        <w:gridCol w:w="500"/>
        <w:gridCol w:w="921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17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工作单位职务</w:t>
            </w:r>
          </w:p>
        </w:tc>
        <w:tc>
          <w:tcPr>
            <w:tcW w:w="6972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户籍地</w:t>
            </w:r>
          </w:p>
        </w:tc>
        <w:tc>
          <w:tcPr>
            <w:tcW w:w="27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身份证号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现居住地址</w:t>
            </w:r>
          </w:p>
        </w:tc>
        <w:tc>
          <w:tcPr>
            <w:tcW w:w="413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主要发展过程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具体时间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主要入党材料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入党申请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入党申请书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确定入党积极分子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思想汇报材料、《培养教育考察登记表》、公示件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确定发展对象及公示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发展对象政治审查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政审结论性意见材料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发展对象集中培训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培训合格证书（证明）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接收预备党员前基层党委（或县委组织部）预审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预审意见材料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支部讨论接收预备党员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《入党志愿书》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组织谈话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基层党委审批预备党员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入党宣誓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\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11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转正申请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转正申请书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支部讨论预备党员转正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《入党志愿书》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13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基层党委审批正式党员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14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支部讨论延长预备期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基层党委审批延长预备期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2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16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入党材料移交归档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主要入党材料</w:t>
            </w:r>
          </w:p>
        </w:tc>
        <w:tc>
          <w:tcPr>
            <w:tcW w:w="1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6C4B3B32"/>
    <w:rsid w:val="6F2C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蒿籇郝昊</cp:lastModifiedBy>
  <dcterms:modified xsi:type="dcterms:W3CDTF">2024-03-04T04:21:36Z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51D8DFA4630A42F1A135CFA931E1A4A4</vt:lpwstr>
  </property>
</Properties>
</file>