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A6F2E" w14:textId="77777777" w:rsidR="007C755F" w:rsidRPr="0035360F" w:rsidRDefault="00401DE9" w:rsidP="0035360F">
      <w:pPr>
        <w:pStyle w:val="3"/>
        <w:widowControl/>
        <w:spacing w:line="30" w:lineRule="atLeast"/>
        <w:jc w:val="center"/>
        <w:textAlignment w:val="baseline"/>
        <w:rPr>
          <w:rFonts w:ascii="黑体" w:eastAsia="黑体" w:hAnsi="黑体" w:cs="宋体" w:hint="default"/>
          <w:b w:val="0"/>
          <w:color w:val="000000"/>
          <w:sz w:val="28"/>
          <w:szCs w:val="36"/>
        </w:rPr>
      </w:pPr>
      <w:r w:rsidRPr="0035360F">
        <w:rPr>
          <w:rFonts w:ascii="黑体" w:eastAsia="黑体" w:hAnsi="黑体" w:cs="宋体"/>
          <w:b w:val="0"/>
          <w:color w:val="000000"/>
          <w:sz w:val="28"/>
          <w:szCs w:val="36"/>
        </w:rPr>
        <w:t>【A01】工业设备全生</w:t>
      </w:r>
      <w:bookmarkStart w:id="0" w:name="_GoBack"/>
      <w:bookmarkEnd w:id="0"/>
      <w:r w:rsidRPr="0035360F">
        <w:rPr>
          <w:rFonts w:ascii="黑体" w:eastAsia="黑体" w:hAnsi="黑体" w:cs="宋体"/>
          <w:b w:val="0"/>
          <w:color w:val="000000"/>
          <w:sz w:val="28"/>
          <w:szCs w:val="36"/>
        </w:rPr>
        <w:t>命周期数据智能分析系统【中才邦业】</w:t>
      </w:r>
    </w:p>
    <w:p w14:paraId="7FCC7874" w14:textId="77777777" w:rsidR="007C755F" w:rsidRDefault="00401DE9">
      <w:pPr>
        <w:widowControl/>
        <w:spacing w:line="360" w:lineRule="auto"/>
        <w:jc w:val="left"/>
        <w:outlineLvl w:val="0"/>
        <w:rPr>
          <w:rFonts w:ascii="楷体" w:eastAsia="楷体" w:hAnsi="楷体" w:cs="宋体"/>
          <w:color w:val="000000"/>
          <w:kern w:val="0"/>
          <w:sz w:val="28"/>
          <w:szCs w:val="24"/>
        </w:rPr>
      </w:pPr>
      <w:r>
        <w:rPr>
          <w:rFonts w:ascii="楷体" w:eastAsia="楷体" w:hAnsi="楷体" w:cs="宋体" w:hint="eastAsia"/>
          <w:color w:val="000000"/>
          <w:kern w:val="0"/>
          <w:sz w:val="28"/>
          <w:szCs w:val="24"/>
        </w:rPr>
        <w:t>1.命题方向</w:t>
      </w:r>
    </w:p>
    <w:p w14:paraId="54479BCD" w14:textId="77777777" w:rsidR="007C755F" w:rsidRDefault="00401DE9">
      <w:pPr>
        <w:widowControl/>
        <w:spacing w:line="360" w:lineRule="auto"/>
        <w:ind w:firstLine="484"/>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智能计算</w:t>
      </w:r>
    </w:p>
    <w:p w14:paraId="1F792F7B" w14:textId="77777777" w:rsidR="007C755F" w:rsidRDefault="00401DE9">
      <w:pPr>
        <w:widowControl/>
        <w:spacing w:line="360" w:lineRule="auto"/>
        <w:jc w:val="left"/>
        <w:outlineLvl w:val="0"/>
        <w:rPr>
          <w:rFonts w:ascii="楷体" w:eastAsia="楷体" w:hAnsi="楷体" w:cs="宋体"/>
          <w:color w:val="000000"/>
          <w:kern w:val="0"/>
          <w:sz w:val="28"/>
          <w:szCs w:val="24"/>
        </w:rPr>
      </w:pPr>
      <w:r>
        <w:rPr>
          <w:rFonts w:ascii="楷体" w:eastAsia="楷体" w:hAnsi="楷体" w:cs="宋体" w:hint="eastAsia"/>
          <w:color w:val="000000"/>
          <w:kern w:val="0"/>
          <w:sz w:val="28"/>
          <w:szCs w:val="24"/>
        </w:rPr>
        <w:t>2.题目类别</w:t>
      </w:r>
    </w:p>
    <w:p w14:paraId="215526C3" w14:textId="77777777" w:rsidR="007C755F" w:rsidRDefault="00401DE9">
      <w:pPr>
        <w:widowControl/>
        <w:spacing w:line="360" w:lineRule="auto"/>
        <w:ind w:firstLine="484"/>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计算类</w:t>
      </w:r>
    </w:p>
    <w:p w14:paraId="0ED4C3A9" w14:textId="77777777" w:rsidR="007C755F" w:rsidRDefault="00401DE9">
      <w:pPr>
        <w:widowControl/>
        <w:spacing w:line="360" w:lineRule="auto"/>
        <w:jc w:val="left"/>
        <w:outlineLvl w:val="0"/>
        <w:rPr>
          <w:rFonts w:ascii="楷体" w:eastAsia="楷体" w:hAnsi="楷体" w:cs="宋体"/>
          <w:color w:val="000000"/>
          <w:kern w:val="0"/>
          <w:sz w:val="28"/>
          <w:szCs w:val="24"/>
        </w:rPr>
      </w:pPr>
      <w:r>
        <w:rPr>
          <w:rFonts w:ascii="楷体" w:eastAsia="楷体" w:hAnsi="楷体" w:cs="宋体" w:hint="eastAsia"/>
          <w:color w:val="000000"/>
          <w:kern w:val="0"/>
          <w:sz w:val="28"/>
          <w:szCs w:val="24"/>
        </w:rPr>
        <w:t>3.题目名称</w:t>
      </w:r>
    </w:p>
    <w:p w14:paraId="07C05A2E" w14:textId="77777777" w:rsidR="007C755F" w:rsidRDefault="00401DE9">
      <w:pPr>
        <w:widowControl/>
        <w:spacing w:line="360" w:lineRule="auto"/>
        <w:ind w:firstLine="484"/>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工业设备全生命周期数据智能分析系统</w:t>
      </w:r>
    </w:p>
    <w:p w14:paraId="2F19BBF0" w14:textId="77777777" w:rsidR="007C755F" w:rsidRDefault="00401DE9">
      <w:pPr>
        <w:widowControl/>
        <w:spacing w:line="360" w:lineRule="auto"/>
        <w:jc w:val="left"/>
        <w:outlineLvl w:val="0"/>
        <w:rPr>
          <w:rFonts w:ascii="楷体" w:eastAsia="楷体" w:hAnsi="楷体" w:cs="宋体"/>
          <w:color w:val="000000"/>
          <w:kern w:val="0"/>
          <w:sz w:val="28"/>
          <w:szCs w:val="24"/>
        </w:rPr>
      </w:pPr>
      <w:r>
        <w:rPr>
          <w:rFonts w:ascii="楷体" w:eastAsia="楷体" w:hAnsi="楷体" w:cs="宋体" w:hint="eastAsia"/>
          <w:color w:val="000000"/>
          <w:kern w:val="0"/>
          <w:sz w:val="28"/>
          <w:szCs w:val="24"/>
        </w:rPr>
        <w:t>4.背景说明</w:t>
      </w:r>
    </w:p>
    <w:p w14:paraId="303FE10D" w14:textId="77777777" w:rsidR="007C755F" w:rsidRDefault="00401DE9">
      <w:pPr>
        <w:widowControl/>
        <w:spacing w:line="360" w:lineRule="auto"/>
        <w:ind w:firstLine="484"/>
        <w:jc w:val="left"/>
        <w:rPr>
          <w:rFonts w:ascii="仿宋" w:eastAsia="仿宋" w:hAnsi="仿宋" w:cs="宋体"/>
          <w:color w:val="000000"/>
          <w:kern w:val="0"/>
          <w:sz w:val="24"/>
          <w:szCs w:val="24"/>
        </w:rPr>
      </w:pPr>
      <w:r>
        <w:rPr>
          <w:rFonts w:ascii="仿宋" w:eastAsia="仿宋" w:hAnsi="仿宋" w:cs="宋体" w:hint="eastAsia"/>
          <w:b/>
          <w:color w:val="000000"/>
          <w:kern w:val="0"/>
          <w:sz w:val="24"/>
          <w:szCs w:val="24"/>
        </w:rPr>
        <w:t>【整体背景】</w:t>
      </w:r>
    </w:p>
    <w:p w14:paraId="530BE611"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在工业互联网的大背景下，设备运行数据的高效管理和深度分析成为提升制造业生产效率的核心要素。传统的设备巡检管理模式由于缺乏设备实时运行状态数据的支持，导致最终的维修决策主要依赖现场管理人员的个人经验，既缺乏系统性诊断，又缺少数据支撑。往往在故障发生后才得以发现，此时往往已错过最佳处理时机，进而频繁出现“欠维修”和“过维修”的现象，这不仅增加了设备运行的风险，还使得维修费用持续高企。通过深入挖掘设备全生命周期数据（涵盖设计、生产、运维、报废各阶段），能够有效实现故障预测、能耗优化及资产价值的最大化。</w:t>
      </w:r>
    </w:p>
    <w:p w14:paraId="43D2BC79"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此外，随着物联网技术的迅猛发展，工业设备正逐步实现互联互通，数据量呈现爆炸式增长。这些数据中蕴含着丰富的设备状态信息，对于提升设备运维效率、降低生产成本具有不可估量的价值。然而，面对海量、多维、异构的设备数据，如何进行有效的收集、存储、处理和分析，成为当前工业互联网领域亟待解决的关键问题。因此，构建一套工业设备全生命周期数据智能分析系统，对于推动制造业智能化转型、实现高质量发展具有重要意义。</w:t>
      </w:r>
    </w:p>
    <w:p w14:paraId="51DA12DA" w14:textId="77777777" w:rsidR="007C755F" w:rsidRDefault="00401DE9">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【公司背景】</w:t>
      </w:r>
    </w:p>
    <w:p w14:paraId="1A5E004B"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中才邦业（杭州）智能技术有限公司致力于面向以流程工业为主的工业企业提供以现代自动化智能工厂整体解决方案为核心，涵盖工业信息化软件、全自动化验室及运维服务的智能制造产品及解决方案，赋能用户提升自动化、数</w:t>
      </w:r>
      <w:r>
        <w:rPr>
          <w:rFonts w:ascii="仿宋" w:eastAsia="仿宋" w:hAnsi="仿宋" w:cs="宋体" w:hint="eastAsia"/>
          <w:color w:val="000000"/>
          <w:kern w:val="0"/>
          <w:sz w:val="24"/>
          <w:szCs w:val="24"/>
        </w:rPr>
        <w:lastRenderedPageBreak/>
        <w:t>字化、信息化和智能化水平，帮助工业企业降本增效和绿色生产，助推流程工业为代表的工业企业实现转型升级。公司核心产品“流程工业智能化项目”于2021年度在国内的市场占有率达到50%，连续2年蝉联国内流程工业智能化市场占有率名列前茅。</w:t>
      </w:r>
    </w:p>
    <w:p w14:paraId="62CD1D8B" w14:textId="77777777" w:rsidR="007C755F" w:rsidRDefault="00401DE9">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【业务背景】</w:t>
      </w:r>
    </w:p>
    <w:p w14:paraId="50C32FA2"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当前客户面临设备数据分散（传感器日志、维修记录等）、分析维度单一、故障响应滞后等问题，亟需通过大数据技术实现设备数据的跨系统整合与智能分析。</w:t>
      </w:r>
    </w:p>
    <w:p w14:paraId="4FD04846"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这些问题不仅影响了设备的高效运行，还增加了企业的运营成本。传统的人工分析方式难以应对海量数据的处理需求，且往往依赖于经验判断，缺乏科学依据。因此，开发一套工业设备全生命周期数据智能分析系统显得尤为重要。该系统能够实现对设备数据的全面采集、整合与分析，从多个维度揭示设备的运行状态和潜在风险，为企业的设备管理提供有力支持。</w:t>
      </w:r>
    </w:p>
    <w:p w14:paraId="006940DE" w14:textId="77777777" w:rsidR="007C755F" w:rsidRDefault="00401DE9">
      <w:pPr>
        <w:widowControl/>
        <w:spacing w:line="360" w:lineRule="auto"/>
        <w:jc w:val="left"/>
        <w:outlineLvl w:val="0"/>
        <w:rPr>
          <w:rFonts w:ascii="楷体" w:eastAsia="楷体" w:hAnsi="楷体" w:cs="宋体"/>
          <w:color w:val="000000"/>
          <w:kern w:val="0"/>
          <w:sz w:val="28"/>
          <w:szCs w:val="24"/>
        </w:rPr>
      </w:pPr>
      <w:r>
        <w:rPr>
          <w:rFonts w:ascii="楷体" w:eastAsia="楷体" w:hAnsi="楷体" w:cs="宋体" w:hint="eastAsia"/>
          <w:color w:val="000000"/>
          <w:kern w:val="0"/>
          <w:sz w:val="28"/>
          <w:szCs w:val="24"/>
        </w:rPr>
        <w:t>5.项目说明</w:t>
      </w:r>
    </w:p>
    <w:p w14:paraId="3BCC07AF" w14:textId="77777777" w:rsidR="007C755F" w:rsidRDefault="00401DE9">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【问题说明】</w:t>
      </w:r>
    </w:p>
    <w:p w14:paraId="0435B534"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现有工业设备数据存在以下痛点：</w:t>
      </w:r>
    </w:p>
    <w:p w14:paraId="45212F72" w14:textId="77777777" w:rsidR="007C755F" w:rsidRDefault="00401DE9">
      <w:pPr>
        <w:widowControl/>
        <w:numPr>
          <w:ilvl w:val="0"/>
          <w:numId w:val="1"/>
        </w:numPr>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数据孤岛：生产数据（MES）、运维数据（SCADA）分属不同系统</w:t>
      </w:r>
    </w:p>
    <w:p w14:paraId="3FFF442E" w14:textId="77777777" w:rsidR="007C755F" w:rsidRDefault="00401DE9">
      <w:pPr>
        <w:widowControl/>
        <w:numPr>
          <w:ilvl w:val="0"/>
          <w:numId w:val="1"/>
        </w:numPr>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分析滞后：依赖人工经验判断设备健康状态，故障预测准确率较低</w:t>
      </w:r>
    </w:p>
    <w:p w14:paraId="26722314" w14:textId="77777777" w:rsidR="007C755F" w:rsidRDefault="00401DE9">
      <w:pPr>
        <w:widowControl/>
        <w:numPr>
          <w:ilvl w:val="0"/>
          <w:numId w:val="1"/>
        </w:numPr>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能效浪费：缺乏实时能耗分析手段，设备综合能效利用率不高</w:t>
      </w:r>
    </w:p>
    <w:p w14:paraId="5323A03F" w14:textId="77777777" w:rsidR="007C755F" w:rsidRDefault="00401DE9">
      <w:pPr>
        <w:widowControl/>
        <w:numPr>
          <w:ilvl w:val="0"/>
          <w:numId w:val="1"/>
        </w:numPr>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维护成本高：传统的人工维护方式效率低下，且难以覆盖所有设备，导致维护成本高昂，且无法及时发现和处理潜在问题。</w:t>
      </w:r>
    </w:p>
    <w:p w14:paraId="05A5ACBA" w14:textId="77777777" w:rsidR="007C755F" w:rsidRDefault="00401DE9">
      <w:pPr>
        <w:widowControl/>
        <w:spacing w:line="360" w:lineRule="auto"/>
        <w:ind w:firstLine="482"/>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【用户期望】</w:t>
      </w:r>
    </w:p>
    <w:p w14:paraId="7F81498C" w14:textId="77777777" w:rsidR="00401DE9" w:rsidRDefault="00401DE9" w:rsidP="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开发一套数据智能分析系统，实现：</w:t>
      </w:r>
    </w:p>
    <w:p w14:paraId="6F13FF54" w14:textId="77777777" w:rsidR="00401DE9" w:rsidRDefault="00401DE9" w:rsidP="00401DE9">
      <w:pPr>
        <w:pStyle w:val="aa"/>
        <w:widowControl/>
        <w:numPr>
          <w:ilvl w:val="0"/>
          <w:numId w:val="2"/>
        </w:numPr>
        <w:spacing w:line="360" w:lineRule="auto"/>
        <w:ind w:firstLineChars="0"/>
        <w:jc w:val="left"/>
        <w:rPr>
          <w:rFonts w:ascii="仿宋" w:eastAsia="仿宋" w:hAnsi="仿宋" w:cs="宋体"/>
          <w:color w:val="000000"/>
          <w:kern w:val="0"/>
          <w:sz w:val="24"/>
          <w:szCs w:val="24"/>
        </w:rPr>
      </w:pPr>
      <w:r w:rsidRPr="00401DE9">
        <w:rPr>
          <w:rFonts w:ascii="仿宋" w:eastAsia="仿宋" w:hAnsi="仿宋" w:cs="宋体" w:hint="eastAsia"/>
          <w:color w:val="000000"/>
          <w:kern w:val="0"/>
          <w:sz w:val="24"/>
          <w:szCs w:val="24"/>
        </w:rPr>
        <w:t>多源异构数据（结构化/非结构化）的自动化清洗与关联</w:t>
      </w:r>
    </w:p>
    <w:p w14:paraId="1A40ED4E" w14:textId="0A18A8E5" w:rsidR="007C755F" w:rsidRPr="00401DE9" w:rsidRDefault="00401DE9" w:rsidP="00401DE9">
      <w:pPr>
        <w:pStyle w:val="aa"/>
        <w:widowControl/>
        <w:numPr>
          <w:ilvl w:val="0"/>
          <w:numId w:val="2"/>
        </w:numPr>
        <w:spacing w:line="360" w:lineRule="auto"/>
        <w:ind w:firstLineChars="0"/>
        <w:jc w:val="left"/>
        <w:rPr>
          <w:rFonts w:ascii="仿宋" w:eastAsia="仿宋" w:hAnsi="仿宋" w:cs="宋体"/>
          <w:color w:val="000000"/>
          <w:kern w:val="0"/>
          <w:sz w:val="24"/>
          <w:szCs w:val="24"/>
        </w:rPr>
      </w:pPr>
      <w:r w:rsidRPr="00401DE9">
        <w:rPr>
          <w:rFonts w:ascii="仿宋" w:eastAsia="仿宋" w:hAnsi="仿宋" w:cs="宋体" w:hint="eastAsia"/>
          <w:color w:val="000000"/>
          <w:kern w:val="0"/>
          <w:sz w:val="24"/>
          <w:szCs w:val="24"/>
        </w:rPr>
        <w:t>基于时序数据的设备健康度评估模型（准确率≥85%）</w:t>
      </w:r>
    </w:p>
    <w:p w14:paraId="2317D7FB" w14:textId="77777777" w:rsidR="007C755F" w:rsidRDefault="00401DE9">
      <w:pPr>
        <w:widowControl/>
        <w:numPr>
          <w:ilvl w:val="0"/>
          <w:numId w:val="2"/>
        </w:numPr>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动态能耗优化建议生成功能</w:t>
      </w:r>
    </w:p>
    <w:p w14:paraId="05F0DACD" w14:textId="77777777" w:rsidR="007C755F" w:rsidRDefault="00401DE9">
      <w:pPr>
        <w:widowControl/>
        <w:numPr>
          <w:ilvl w:val="0"/>
          <w:numId w:val="2"/>
        </w:numPr>
        <w:spacing w:line="360" w:lineRule="auto"/>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可视化数据看板支持决策</w:t>
      </w:r>
    </w:p>
    <w:p w14:paraId="5BBCE0AC" w14:textId="77777777" w:rsidR="007C755F" w:rsidRDefault="00401DE9">
      <w:pPr>
        <w:widowControl/>
        <w:spacing w:line="360" w:lineRule="auto"/>
        <w:jc w:val="left"/>
        <w:outlineLvl w:val="0"/>
        <w:rPr>
          <w:rFonts w:ascii="楷体" w:eastAsia="楷体" w:hAnsi="楷体" w:cs="宋体"/>
          <w:color w:val="000000"/>
          <w:kern w:val="0"/>
          <w:sz w:val="28"/>
          <w:szCs w:val="24"/>
        </w:rPr>
      </w:pPr>
      <w:r>
        <w:rPr>
          <w:rFonts w:ascii="楷体" w:eastAsia="楷体" w:hAnsi="楷体" w:cs="宋体" w:hint="eastAsia"/>
          <w:color w:val="000000"/>
          <w:kern w:val="0"/>
          <w:sz w:val="28"/>
          <w:szCs w:val="24"/>
        </w:rPr>
        <w:t>6.任务要求</w:t>
      </w:r>
    </w:p>
    <w:p w14:paraId="25E9573E" w14:textId="77777777" w:rsidR="007C755F" w:rsidRDefault="00401DE9">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【开发说明】</w:t>
      </w:r>
    </w:p>
    <w:p w14:paraId="6409A038" w14:textId="757ED7C5" w:rsidR="00401DE9"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lastRenderedPageBreak/>
        <w:t>本命题希望选手选手基于设备运行数据去设计设备智能分析系统，通过大数据、算法模型、可视化和软件工程技术，实现对工业设备全生命周期的的管理。</w:t>
      </w:r>
    </w:p>
    <w:p w14:paraId="201E1DD9" w14:textId="6A15DE9A"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b/>
          <w:color w:val="000000"/>
          <w:kern w:val="0"/>
          <w:sz w:val="24"/>
          <w:szCs w:val="24"/>
        </w:rPr>
        <w:t>【技术要求与指标】</w:t>
      </w:r>
    </w:p>
    <w:p w14:paraId="511AF0A6" w14:textId="77777777" w:rsidR="007C755F" w:rsidRDefault="00401DE9">
      <w:pPr>
        <w:widowControl/>
        <w:spacing w:line="360" w:lineRule="auto"/>
        <w:ind w:firstLine="420"/>
        <w:jc w:val="left"/>
        <w:rPr>
          <w:rFonts w:ascii="仿宋" w:eastAsia="仿宋" w:hAnsi="仿宋" w:cs="宋体"/>
          <w:color w:val="000000"/>
          <w:kern w:val="0"/>
          <w:sz w:val="24"/>
          <w:szCs w:val="24"/>
        </w:rPr>
      </w:pPr>
      <w:r>
        <w:rPr>
          <w:rFonts w:ascii="仿宋" w:eastAsia="仿宋" w:hAnsi="仿宋" w:cs="宋体" w:hint="eastAsia"/>
          <w:b/>
          <w:bCs/>
          <w:color w:val="000000"/>
          <w:kern w:val="0"/>
          <w:sz w:val="24"/>
          <w:szCs w:val="24"/>
        </w:rPr>
        <w:t>数据治理</w:t>
      </w:r>
      <w:r>
        <w:rPr>
          <w:rFonts w:ascii="仿宋" w:eastAsia="仿宋" w:hAnsi="仿宋" w:cs="宋体" w:hint="eastAsia"/>
          <w:color w:val="000000"/>
          <w:kern w:val="0"/>
          <w:sz w:val="24"/>
          <w:szCs w:val="24"/>
        </w:rPr>
        <w:t>：该数据智能分析系统将实现数据的统一存储与管理，通过构建数据湖，能够高效处理多源异构的数据，同时保证秒级的响应速度，满足实时数据分析的需求。</w:t>
      </w:r>
    </w:p>
    <w:p w14:paraId="4B4E3483" w14:textId="77777777" w:rsidR="007C755F" w:rsidRDefault="00401DE9">
      <w:pPr>
        <w:widowControl/>
        <w:spacing w:line="360" w:lineRule="auto"/>
        <w:ind w:firstLine="420"/>
        <w:jc w:val="left"/>
        <w:rPr>
          <w:rFonts w:ascii="仿宋" w:eastAsia="仿宋" w:hAnsi="仿宋" w:cs="宋体"/>
          <w:color w:val="000000"/>
          <w:kern w:val="0"/>
          <w:sz w:val="24"/>
          <w:szCs w:val="24"/>
        </w:rPr>
      </w:pPr>
      <w:r>
        <w:rPr>
          <w:rFonts w:ascii="仿宋" w:eastAsia="仿宋" w:hAnsi="仿宋" w:cs="宋体" w:hint="eastAsia"/>
          <w:b/>
          <w:bCs/>
          <w:color w:val="000000"/>
          <w:kern w:val="0"/>
          <w:sz w:val="24"/>
          <w:szCs w:val="24"/>
        </w:rPr>
        <w:t>算法能力</w:t>
      </w:r>
      <w:r>
        <w:rPr>
          <w:rFonts w:ascii="仿宋" w:eastAsia="仿宋" w:hAnsi="仿宋" w:cs="宋体" w:hint="eastAsia"/>
          <w:color w:val="000000"/>
          <w:kern w:val="0"/>
          <w:sz w:val="24"/>
          <w:szCs w:val="24"/>
        </w:rPr>
        <w:t>：在算法能力上，系统不仅融合了LSTM时序预测算法，用于准确预测设备的未来状态，还结合了随机森林分类算法，以提高设备健康度评估的准确率，确保评估结果的可靠性</w:t>
      </w:r>
    </w:p>
    <w:p w14:paraId="0BD479D7" w14:textId="77777777" w:rsidR="007C755F" w:rsidRDefault="00401DE9">
      <w:pPr>
        <w:widowControl/>
        <w:spacing w:line="360" w:lineRule="auto"/>
        <w:ind w:firstLine="420"/>
        <w:jc w:val="left"/>
        <w:rPr>
          <w:rFonts w:ascii="仿宋" w:eastAsia="仿宋" w:hAnsi="仿宋" w:cs="宋体"/>
          <w:color w:val="000000"/>
          <w:kern w:val="0"/>
          <w:sz w:val="24"/>
          <w:szCs w:val="24"/>
        </w:rPr>
      </w:pPr>
      <w:r>
        <w:rPr>
          <w:rFonts w:ascii="仿宋" w:eastAsia="仿宋" w:hAnsi="仿宋" w:cs="宋体" w:hint="eastAsia"/>
          <w:b/>
          <w:bCs/>
          <w:color w:val="000000"/>
          <w:kern w:val="0"/>
          <w:sz w:val="24"/>
          <w:szCs w:val="24"/>
        </w:rPr>
        <w:t>系统性能</w:t>
      </w:r>
      <w:r>
        <w:rPr>
          <w:rFonts w:ascii="仿宋" w:eastAsia="仿宋" w:hAnsi="仿宋" w:cs="宋体" w:hint="eastAsia"/>
          <w:color w:val="000000"/>
          <w:kern w:val="0"/>
          <w:sz w:val="24"/>
          <w:szCs w:val="24"/>
        </w:rPr>
        <w:t>：单设备数据处理延迟将严格控制在500毫秒以内，而并发处理能力则需达到每秒处理100台设备以上，以确保系统在高并发场景下的稳定运行。</w:t>
      </w:r>
    </w:p>
    <w:p w14:paraId="1D734665" w14:textId="77777777" w:rsidR="007C755F" w:rsidRDefault="00401DE9">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【提交材料】</w:t>
      </w:r>
    </w:p>
    <w:p w14:paraId="7FF98C21"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（1）系统架构设计文档（含数据治理方案）;</w:t>
      </w:r>
    </w:p>
    <w:p w14:paraId="0F8ED045"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（2）核心算法代码及测试数据集;</w:t>
      </w:r>
    </w:p>
    <w:p w14:paraId="69F9E593"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（3）可视化界面原型（Figma/Axure）;</w:t>
      </w:r>
    </w:p>
    <w:p w14:paraId="4F8C25BB"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（但不限以上资料，其他认为有必要的资料都可以递交）</w:t>
      </w:r>
    </w:p>
    <w:p w14:paraId="3BDE46A7" w14:textId="77777777" w:rsidR="007C755F" w:rsidRDefault="00401DE9">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【任务清单】</w:t>
      </w:r>
    </w:p>
    <w:p w14:paraId="31E57B2B"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包括但不限于以下功能：</w:t>
      </w:r>
    </w:p>
    <w:p w14:paraId="2833541D"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（1）阶段一：多源数据ETL流程开发（含非结构化文本解析）；</w:t>
      </w:r>
    </w:p>
    <w:p w14:paraId="287244A5"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（2）阶段二：设备健康度评估模型构建与调优；</w:t>
      </w:r>
    </w:p>
    <w:p w14:paraId="4C89BB11"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（3）阶段三：动态能效优化算法开发；</w:t>
      </w:r>
    </w:p>
    <w:p w14:paraId="36AECB2C"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（4）阶段四：轻量化可视化看板设计；</w:t>
      </w:r>
    </w:p>
    <w:p w14:paraId="19925179" w14:textId="77777777" w:rsidR="007C755F" w:rsidRDefault="00401DE9">
      <w:pPr>
        <w:widowControl/>
        <w:spacing w:line="360" w:lineRule="auto"/>
        <w:ind w:firstLine="484"/>
        <w:jc w:val="left"/>
        <w:rPr>
          <w:rFonts w:ascii="仿宋" w:eastAsia="仿宋" w:hAnsi="仿宋" w:cs="宋体"/>
          <w:b/>
          <w:color w:val="000000"/>
          <w:kern w:val="0"/>
          <w:sz w:val="24"/>
          <w:szCs w:val="24"/>
        </w:rPr>
      </w:pPr>
      <w:r>
        <w:rPr>
          <w:rFonts w:ascii="仿宋" w:eastAsia="仿宋" w:hAnsi="仿宋" w:cs="宋体" w:hint="eastAsia"/>
          <w:b/>
          <w:color w:val="000000"/>
          <w:kern w:val="0"/>
          <w:sz w:val="24"/>
          <w:szCs w:val="24"/>
        </w:rPr>
        <w:t>【开发工具与数据接口】</w:t>
      </w:r>
    </w:p>
    <w:p w14:paraId="4CDCC832"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数据源：模拟提供JSON格式传感器数据、XML格式维修工单</w:t>
      </w:r>
    </w:p>
    <w:p w14:paraId="39D4D560" w14:textId="77777777" w:rsidR="007C755F" w:rsidRDefault="00401DE9">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推荐技术栈：Java、SpringBoot、InfluxDB、TensorFlow/PyTorch</w:t>
      </w:r>
    </w:p>
    <w:p w14:paraId="26EA7A60" w14:textId="77777777" w:rsidR="007C755F" w:rsidRDefault="00401DE9">
      <w:pPr>
        <w:widowControl/>
        <w:spacing w:line="360" w:lineRule="auto"/>
        <w:jc w:val="left"/>
        <w:outlineLvl w:val="0"/>
        <w:rPr>
          <w:rFonts w:ascii="楷体" w:eastAsia="楷体" w:hAnsi="楷体" w:cs="宋体"/>
          <w:color w:val="000000"/>
          <w:kern w:val="0"/>
          <w:sz w:val="28"/>
          <w:szCs w:val="24"/>
        </w:rPr>
      </w:pPr>
      <w:r>
        <w:rPr>
          <w:rFonts w:ascii="楷体" w:eastAsia="楷体" w:hAnsi="楷体" w:cs="宋体" w:hint="eastAsia"/>
          <w:color w:val="000000"/>
          <w:kern w:val="0"/>
          <w:sz w:val="28"/>
          <w:szCs w:val="24"/>
        </w:rPr>
        <w:t>7.</w:t>
      </w:r>
      <w:r>
        <w:rPr>
          <w:rFonts w:ascii="Calibri" w:eastAsia="楷体" w:hAnsi="Calibri" w:cs="Calibri"/>
          <w:color w:val="000000"/>
          <w:kern w:val="0"/>
          <w:sz w:val="28"/>
          <w:szCs w:val="24"/>
        </w:rPr>
        <w:t> </w:t>
      </w:r>
      <w:r>
        <w:rPr>
          <w:rFonts w:ascii="楷体" w:eastAsia="楷体" w:hAnsi="楷体" w:cs="宋体" w:hint="eastAsia"/>
          <w:color w:val="000000"/>
          <w:kern w:val="0"/>
          <w:sz w:val="28"/>
          <w:szCs w:val="24"/>
        </w:rPr>
        <w:t>其他</w:t>
      </w:r>
    </w:p>
    <w:p w14:paraId="5FE44EE6" w14:textId="77777777" w:rsidR="007C755F" w:rsidRDefault="00401DE9">
      <w:pPr>
        <w:widowControl/>
        <w:spacing w:line="360" w:lineRule="auto"/>
        <w:jc w:val="left"/>
        <w:outlineLvl w:val="0"/>
        <w:rPr>
          <w:rFonts w:ascii="楷体" w:eastAsia="楷体" w:hAnsi="楷体" w:cs="宋体"/>
          <w:color w:val="000000"/>
          <w:kern w:val="0"/>
          <w:sz w:val="28"/>
          <w:szCs w:val="24"/>
        </w:rPr>
      </w:pPr>
      <w:r>
        <w:rPr>
          <w:rFonts w:ascii="楷体" w:eastAsia="楷体" w:hAnsi="楷体" w:cs="宋体" w:hint="eastAsia"/>
          <w:color w:val="000000"/>
          <w:kern w:val="0"/>
          <w:sz w:val="28"/>
          <w:szCs w:val="24"/>
        </w:rPr>
        <w:t>8.</w:t>
      </w:r>
      <w:r>
        <w:rPr>
          <w:rFonts w:ascii="Calibri" w:eastAsia="楷体" w:hAnsi="Calibri" w:cs="Calibri"/>
          <w:color w:val="000000"/>
          <w:kern w:val="0"/>
          <w:sz w:val="28"/>
          <w:szCs w:val="24"/>
        </w:rPr>
        <w:t> </w:t>
      </w:r>
      <w:r>
        <w:rPr>
          <w:rFonts w:ascii="楷体" w:eastAsia="楷体" w:hAnsi="楷体" w:cs="宋体" w:hint="eastAsia"/>
          <w:color w:val="000000"/>
          <w:kern w:val="0"/>
          <w:sz w:val="28"/>
          <w:szCs w:val="24"/>
        </w:rPr>
        <w:t>参考信息</w:t>
      </w:r>
    </w:p>
    <w:p w14:paraId="2504F8F3" w14:textId="77777777" w:rsidR="007C755F" w:rsidRDefault="00401DE9">
      <w:pPr>
        <w:widowControl/>
        <w:spacing w:line="360" w:lineRule="auto"/>
        <w:ind w:left="210" w:firstLine="24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lastRenderedPageBreak/>
        <w:t>工业设备数据标准：ISO 13374（设备状态监测标准）</w:t>
      </w:r>
    </w:p>
    <w:p w14:paraId="67295EE4" w14:textId="77777777" w:rsidR="007C755F" w:rsidRDefault="00401DE9">
      <w:pPr>
        <w:pStyle w:val="a7"/>
        <w:widowControl/>
        <w:spacing w:line="429" w:lineRule="atLeast"/>
        <w:ind w:firstLine="420"/>
        <w:rPr>
          <w:rFonts w:ascii="仿宋" w:eastAsia="仿宋" w:hAnsi="仿宋" w:cs="宋体"/>
          <w:color w:val="000000"/>
          <w:kern w:val="0"/>
          <w:szCs w:val="24"/>
        </w:rPr>
      </w:pPr>
      <w:r>
        <w:rPr>
          <w:rFonts w:ascii="仿宋" w:eastAsia="仿宋" w:hAnsi="仿宋" w:cs="宋体" w:hint="eastAsia"/>
          <w:color w:val="000000"/>
          <w:kern w:val="0"/>
          <w:szCs w:val="24"/>
        </w:rPr>
        <w:t>《工业互联网发展白皮书（2025）》</w:t>
      </w:r>
    </w:p>
    <w:p w14:paraId="52986CA8" w14:textId="77777777" w:rsidR="007C755F" w:rsidRDefault="00401DE9">
      <w:pPr>
        <w:widowControl/>
        <w:numPr>
          <w:ilvl w:val="0"/>
          <w:numId w:val="3"/>
        </w:numPr>
        <w:tabs>
          <w:tab w:val="clear" w:pos="1140"/>
          <w:tab w:val="left" w:pos="720"/>
        </w:tabs>
        <w:spacing w:beforeAutospacing="1" w:afterAutospacing="1"/>
        <w:ind w:left="420"/>
        <w:rPr>
          <w:rFonts w:ascii="仿宋" w:eastAsia="仿宋" w:hAnsi="仿宋" w:cs="宋体"/>
          <w:color w:val="000000"/>
          <w:kern w:val="0"/>
          <w:sz w:val="24"/>
          <w:szCs w:val="24"/>
        </w:rPr>
      </w:pPr>
      <w:r>
        <w:rPr>
          <w:rFonts w:ascii="仿宋" w:eastAsia="仿宋" w:hAnsi="仿宋" w:cs="宋体" w:hint="eastAsia"/>
          <w:color w:val="000000"/>
          <w:kern w:val="0"/>
          <w:sz w:val="24"/>
          <w:szCs w:val="24"/>
        </w:rPr>
        <w:t>《机器学习在设备预测性维护中的应用》</w:t>
      </w:r>
    </w:p>
    <w:p w14:paraId="2ED637F9" w14:textId="77777777" w:rsidR="007C755F" w:rsidRDefault="00401DE9">
      <w:pPr>
        <w:widowControl/>
        <w:spacing w:line="360" w:lineRule="auto"/>
        <w:jc w:val="left"/>
        <w:outlineLvl w:val="0"/>
      </w:pPr>
      <w:r>
        <w:rPr>
          <w:rFonts w:ascii="楷体" w:eastAsia="楷体" w:hAnsi="楷体" w:cs="宋体" w:hint="eastAsia"/>
          <w:color w:val="000000"/>
          <w:kern w:val="0"/>
          <w:sz w:val="28"/>
          <w:szCs w:val="24"/>
        </w:rPr>
        <w:t>9. 评分要点</w:t>
      </w:r>
    </w:p>
    <w:p w14:paraId="4B96C791" w14:textId="77777777" w:rsidR="007C755F" w:rsidRDefault="007C755F"/>
    <w:tbl>
      <w:tblPr>
        <w:tblStyle w:val="a8"/>
        <w:tblW w:w="0" w:type="auto"/>
        <w:tblLook w:val="04A0" w:firstRow="1" w:lastRow="0" w:firstColumn="1" w:lastColumn="0" w:noHBand="0" w:noVBand="1"/>
      </w:tblPr>
      <w:tblGrid>
        <w:gridCol w:w="1555"/>
        <w:gridCol w:w="5670"/>
        <w:gridCol w:w="1071"/>
      </w:tblGrid>
      <w:tr w:rsidR="007C755F" w14:paraId="5584788E" w14:textId="77777777">
        <w:tc>
          <w:tcPr>
            <w:tcW w:w="1555" w:type="dxa"/>
            <w:vAlign w:val="center"/>
          </w:tcPr>
          <w:p w14:paraId="33F0D34F" w14:textId="77777777" w:rsidR="007C755F" w:rsidRDefault="00401DE9">
            <w:pPr>
              <w:jc w:val="center"/>
              <w:rPr>
                <w:rFonts w:ascii="仿宋" w:eastAsia="仿宋" w:hAnsi="仿宋"/>
                <w:sz w:val="28"/>
                <w:szCs w:val="28"/>
              </w:rPr>
            </w:pPr>
            <w:r>
              <w:rPr>
                <w:rFonts w:ascii="仿宋" w:eastAsia="仿宋" w:hAnsi="仿宋" w:hint="eastAsia"/>
                <w:sz w:val="28"/>
                <w:szCs w:val="28"/>
              </w:rPr>
              <w:t>维度</w:t>
            </w:r>
          </w:p>
        </w:tc>
        <w:tc>
          <w:tcPr>
            <w:tcW w:w="5670" w:type="dxa"/>
            <w:vAlign w:val="center"/>
          </w:tcPr>
          <w:p w14:paraId="720686E0" w14:textId="77777777" w:rsidR="007C755F" w:rsidRDefault="00401DE9">
            <w:pPr>
              <w:jc w:val="center"/>
              <w:rPr>
                <w:rFonts w:ascii="仿宋" w:eastAsia="仿宋" w:hAnsi="仿宋"/>
                <w:sz w:val="28"/>
                <w:szCs w:val="28"/>
              </w:rPr>
            </w:pPr>
            <w:r>
              <w:rPr>
                <w:rFonts w:ascii="仿宋" w:eastAsia="仿宋" w:hAnsi="仿宋" w:hint="eastAsia"/>
                <w:sz w:val="28"/>
                <w:szCs w:val="28"/>
              </w:rPr>
              <w:t>说明</w:t>
            </w:r>
          </w:p>
        </w:tc>
        <w:tc>
          <w:tcPr>
            <w:tcW w:w="1071" w:type="dxa"/>
            <w:vAlign w:val="center"/>
          </w:tcPr>
          <w:p w14:paraId="02D019A3" w14:textId="77777777" w:rsidR="007C755F" w:rsidRDefault="00401DE9">
            <w:pPr>
              <w:jc w:val="center"/>
              <w:rPr>
                <w:rFonts w:ascii="仿宋" w:eastAsia="仿宋" w:hAnsi="仿宋"/>
                <w:sz w:val="28"/>
                <w:szCs w:val="28"/>
              </w:rPr>
            </w:pPr>
            <w:r>
              <w:rPr>
                <w:rFonts w:ascii="仿宋" w:eastAsia="仿宋" w:hAnsi="仿宋" w:hint="eastAsia"/>
                <w:sz w:val="28"/>
                <w:szCs w:val="28"/>
              </w:rPr>
              <w:t>分值</w:t>
            </w:r>
          </w:p>
        </w:tc>
      </w:tr>
      <w:tr w:rsidR="007C755F" w14:paraId="7050FF23" w14:textId="77777777">
        <w:tc>
          <w:tcPr>
            <w:tcW w:w="1555" w:type="dxa"/>
            <w:vAlign w:val="center"/>
          </w:tcPr>
          <w:p w14:paraId="59D33C5E" w14:textId="77777777" w:rsidR="007C755F" w:rsidRDefault="00401DE9">
            <w:pPr>
              <w:jc w:val="center"/>
              <w:rPr>
                <w:rFonts w:ascii="仿宋" w:eastAsia="仿宋" w:hAnsi="仿宋"/>
                <w:sz w:val="28"/>
                <w:szCs w:val="28"/>
              </w:rPr>
            </w:pPr>
            <w:r>
              <w:rPr>
                <w:rFonts w:ascii="仿宋" w:eastAsia="仿宋" w:hAnsi="仿宋" w:hint="eastAsia"/>
                <w:sz w:val="28"/>
                <w:szCs w:val="28"/>
              </w:rPr>
              <w:t>创新性</w:t>
            </w:r>
          </w:p>
        </w:tc>
        <w:tc>
          <w:tcPr>
            <w:tcW w:w="5670" w:type="dxa"/>
            <w:vAlign w:val="center"/>
          </w:tcPr>
          <w:p w14:paraId="56A38C69" w14:textId="77777777" w:rsidR="007C755F" w:rsidRDefault="00401DE9">
            <w:pPr>
              <w:rPr>
                <w:rFonts w:ascii="仿宋" w:eastAsia="仿宋" w:hAnsi="仿宋"/>
                <w:sz w:val="28"/>
                <w:szCs w:val="28"/>
              </w:rPr>
            </w:pPr>
            <w:r>
              <w:rPr>
                <w:rFonts w:ascii="仿宋" w:eastAsia="仿宋" w:hAnsi="仿宋"/>
                <w:sz w:val="28"/>
                <w:szCs w:val="28"/>
              </w:rPr>
              <w:t>算法设计新颖性、功能模块创新性（如多模型融合策略）</w:t>
            </w:r>
          </w:p>
        </w:tc>
        <w:tc>
          <w:tcPr>
            <w:tcW w:w="1071" w:type="dxa"/>
            <w:vAlign w:val="center"/>
          </w:tcPr>
          <w:p w14:paraId="41E297BE" w14:textId="77777777" w:rsidR="007C755F" w:rsidRDefault="00401DE9">
            <w:pPr>
              <w:jc w:val="center"/>
              <w:rPr>
                <w:rFonts w:ascii="仿宋" w:eastAsia="仿宋" w:hAnsi="仿宋"/>
                <w:sz w:val="28"/>
                <w:szCs w:val="28"/>
              </w:rPr>
            </w:pPr>
            <w:r>
              <w:rPr>
                <w:rFonts w:ascii="仿宋" w:eastAsia="仿宋" w:hAnsi="仿宋"/>
                <w:sz w:val="28"/>
                <w:szCs w:val="28"/>
              </w:rPr>
              <w:t>20分</w:t>
            </w:r>
          </w:p>
        </w:tc>
      </w:tr>
      <w:tr w:rsidR="007C755F" w14:paraId="17A6B1A3" w14:textId="77777777">
        <w:tc>
          <w:tcPr>
            <w:tcW w:w="1555" w:type="dxa"/>
            <w:vAlign w:val="center"/>
          </w:tcPr>
          <w:p w14:paraId="6D446F4D" w14:textId="77777777" w:rsidR="007C755F" w:rsidRDefault="00401DE9">
            <w:pPr>
              <w:jc w:val="center"/>
              <w:rPr>
                <w:rFonts w:ascii="仿宋" w:eastAsia="仿宋" w:hAnsi="仿宋"/>
                <w:sz w:val="28"/>
                <w:szCs w:val="28"/>
              </w:rPr>
            </w:pPr>
            <w:r>
              <w:rPr>
                <w:rFonts w:ascii="仿宋" w:eastAsia="仿宋" w:hAnsi="仿宋" w:hint="eastAsia"/>
                <w:sz w:val="28"/>
                <w:szCs w:val="28"/>
              </w:rPr>
              <w:t>实用性</w:t>
            </w:r>
          </w:p>
        </w:tc>
        <w:tc>
          <w:tcPr>
            <w:tcW w:w="5670" w:type="dxa"/>
            <w:vAlign w:val="center"/>
          </w:tcPr>
          <w:p w14:paraId="2BA4B3B2" w14:textId="77777777" w:rsidR="007C755F" w:rsidRDefault="00401DE9">
            <w:pPr>
              <w:rPr>
                <w:rFonts w:ascii="仿宋" w:eastAsia="仿宋" w:hAnsi="仿宋"/>
                <w:sz w:val="28"/>
                <w:szCs w:val="28"/>
              </w:rPr>
            </w:pPr>
            <w:r>
              <w:rPr>
                <w:rFonts w:ascii="仿宋" w:eastAsia="仿宋" w:hAnsi="仿宋" w:hint="eastAsia"/>
                <w:sz w:val="28"/>
                <w:szCs w:val="28"/>
              </w:rPr>
              <w:t>系统易用性、与工业场景的契合度。</w:t>
            </w:r>
          </w:p>
        </w:tc>
        <w:tc>
          <w:tcPr>
            <w:tcW w:w="1071" w:type="dxa"/>
            <w:vAlign w:val="center"/>
          </w:tcPr>
          <w:p w14:paraId="7452C002" w14:textId="77777777" w:rsidR="007C755F" w:rsidRDefault="00401DE9">
            <w:pPr>
              <w:jc w:val="center"/>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0</w:t>
            </w:r>
            <w:r>
              <w:rPr>
                <w:rFonts w:ascii="仿宋" w:eastAsia="仿宋" w:hAnsi="仿宋" w:hint="eastAsia"/>
                <w:sz w:val="28"/>
                <w:szCs w:val="28"/>
              </w:rPr>
              <w:t>分</w:t>
            </w:r>
          </w:p>
        </w:tc>
      </w:tr>
      <w:tr w:rsidR="007C755F" w14:paraId="74782229" w14:textId="77777777">
        <w:tc>
          <w:tcPr>
            <w:tcW w:w="1555" w:type="dxa"/>
            <w:vAlign w:val="center"/>
          </w:tcPr>
          <w:p w14:paraId="1381B04D" w14:textId="77777777" w:rsidR="007C755F" w:rsidRDefault="00401DE9">
            <w:pPr>
              <w:jc w:val="center"/>
              <w:rPr>
                <w:rFonts w:ascii="仿宋" w:eastAsia="仿宋" w:hAnsi="仿宋"/>
                <w:sz w:val="28"/>
                <w:szCs w:val="28"/>
              </w:rPr>
            </w:pPr>
            <w:r>
              <w:rPr>
                <w:rFonts w:ascii="仿宋" w:eastAsia="仿宋" w:hAnsi="仿宋"/>
                <w:sz w:val="28"/>
                <w:szCs w:val="28"/>
              </w:rPr>
              <w:t>技术实现与交付</w:t>
            </w:r>
          </w:p>
        </w:tc>
        <w:tc>
          <w:tcPr>
            <w:tcW w:w="5670" w:type="dxa"/>
            <w:vAlign w:val="center"/>
          </w:tcPr>
          <w:p w14:paraId="49D9EE78" w14:textId="77777777" w:rsidR="007C755F" w:rsidRDefault="00401DE9">
            <w:pPr>
              <w:rPr>
                <w:rFonts w:ascii="仿宋" w:eastAsia="仿宋" w:hAnsi="仿宋"/>
                <w:sz w:val="28"/>
                <w:szCs w:val="28"/>
              </w:rPr>
            </w:pPr>
            <w:r>
              <w:rPr>
                <w:rFonts w:ascii="仿宋" w:eastAsia="仿宋" w:hAnsi="仿宋" w:hint="eastAsia"/>
                <w:sz w:val="28"/>
                <w:szCs w:val="28"/>
              </w:rPr>
              <w:t>技术路线清晰明确、技术工具成熟可靠；技术方案可行性高、项目完成度好；数据处理复杂度、模型精度与性能优化</w:t>
            </w:r>
          </w:p>
        </w:tc>
        <w:tc>
          <w:tcPr>
            <w:tcW w:w="1071" w:type="dxa"/>
            <w:vAlign w:val="center"/>
          </w:tcPr>
          <w:p w14:paraId="2B7B6404" w14:textId="77777777" w:rsidR="007C755F" w:rsidRDefault="00401DE9">
            <w:pPr>
              <w:jc w:val="center"/>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0</w:t>
            </w:r>
            <w:r>
              <w:rPr>
                <w:rFonts w:ascii="仿宋" w:eastAsia="仿宋" w:hAnsi="仿宋" w:hint="eastAsia"/>
                <w:sz w:val="28"/>
                <w:szCs w:val="28"/>
              </w:rPr>
              <w:t>分</w:t>
            </w:r>
          </w:p>
        </w:tc>
      </w:tr>
      <w:tr w:rsidR="007C755F" w14:paraId="612D2E6D" w14:textId="77777777">
        <w:tc>
          <w:tcPr>
            <w:tcW w:w="1555" w:type="dxa"/>
            <w:vAlign w:val="center"/>
          </w:tcPr>
          <w:p w14:paraId="28B49F2B" w14:textId="77777777" w:rsidR="007C755F" w:rsidRDefault="00401DE9">
            <w:pPr>
              <w:jc w:val="center"/>
              <w:rPr>
                <w:rFonts w:ascii="仿宋" w:eastAsia="仿宋" w:hAnsi="仿宋"/>
                <w:sz w:val="28"/>
                <w:szCs w:val="28"/>
              </w:rPr>
            </w:pPr>
            <w:r>
              <w:rPr>
                <w:rFonts w:ascii="仿宋" w:eastAsia="仿宋" w:hAnsi="仿宋"/>
                <w:sz w:val="28"/>
                <w:szCs w:val="28"/>
              </w:rPr>
              <w:t>项目展示</w:t>
            </w:r>
          </w:p>
        </w:tc>
        <w:tc>
          <w:tcPr>
            <w:tcW w:w="5670" w:type="dxa"/>
            <w:vAlign w:val="center"/>
          </w:tcPr>
          <w:p w14:paraId="6C1259C3" w14:textId="77777777" w:rsidR="007C755F" w:rsidRDefault="00401DE9">
            <w:pPr>
              <w:rPr>
                <w:rFonts w:ascii="仿宋" w:eastAsia="仿宋" w:hAnsi="仿宋"/>
                <w:sz w:val="28"/>
                <w:szCs w:val="28"/>
              </w:rPr>
            </w:pPr>
            <w:r>
              <w:rPr>
                <w:rFonts w:ascii="仿宋" w:eastAsia="仿宋" w:hAnsi="仿宋" w:hint="eastAsia"/>
                <w:sz w:val="28"/>
                <w:szCs w:val="28"/>
              </w:rPr>
              <w:t>功能完整性、文档规范性。</w:t>
            </w:r>
          </w:p>
        </w:tc>
        <w:tc>
          <w:tcPr>
            <w:tcW w:w="1071" w:type="dxa"/>
            <w:vAlign w:val="center"/>
          </w:tcPr>
          <w:p w14:paraId="0A38C1F2" w14:textId="77777777" w:rsidR="007C755F" w:rsidRDefault="00401DE9">
            <w:pPr>
              <w:jc w:val="center"/>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0</w:t>
            </w:r>
            <w:r>
              <w:rPr>
                <w:rFonts w:ascii="仿宋" w:eastAsia="仿宋" w:hAnsi="仿宋" w:hint="eastAsia"/>
                <w:sz w:val="28"/>
                <w:szCs w:val="28"/>
              </w:rPr>
              <w:t>分</w:t>
            </w:r>
          </w:p>
        </w:tc>
      </w:tr>
      <w:tr w:rsidR="007C755F" w14:paraId="44D7D74E" w14:textId="77777777">
        <w:tc>
          <w:tcPr>
            <w:tcW w:w="7225" w:type="dxa"/>
            <w:gridSpan w:val="2"/>
            <w:vAlign w:val="center"/>
          </w:tcPr>
          <w:p w14:paraId="5AE510B6" w14:textId="77777777" w:rsidR="007C755F" w:rsidRDefault="00401DE9">
            <w:pPr>
              <w:jc w:val="center"/>
              <w:rPr>
                <w:rFonts w:ascii="仿宋" w:eastAsia="仿宋" w:hAnsi="仿宋"/>
                <w:sz w:val="28"/>
                <w:szCs w:val="28"/>
              </w:rPr>
            </w:pPr>
            <w:r>
              <w:rPr>
                <w:rFonts w:ascii="仿宋" w:eastAsia="仿宋" w:hAnsi="仿宋" w:hint="eastAsia"/>
                <w:sz w:val="28"/>
                <w:szCs w:val="28"/>
              </w:rPr>
              <w:t>合计</w:t>
            </w:r>
          </w:p>
        </w:tc>
        <w:tc>
          <w:tcPr>
            <w:tcW w:w="1071" w:type="dxa"/>
            <w:vAlign w:val="center"/>
          </w:tcPr>
          <w:p w14:paraId="2B8DB349" w14:textId="77777777" w:rsidR="007C755F" w:rsidRDefault="00401DE9">
            <w:pPr>
              <w:jc w:val="center"/>
              <w:rPr>
                <w:rFonts w:ascii="仿宋" w:eastAsia="仿宋" w:hAnsi="仿宋"/>
                <w:sz w:val="28"/>
                <w:szCs w:val="28"/>
              </w:rPr>
            </w:pPr>
            <w:r>
              <w:rPr>
                <w:rFonts w:ascii="仿宋" w:eastAsia="仿宋" w:hAnsi="仿宋" w:hint="eastAsia"/>
                <w:sz w:val="28"/>
                <w:szCs w:val="28"/>
              </w:rPr>
              <w:t>1</w:t>
            </w:r>
            <w:r>
              <w:rPr>
                <w:rFonts w:ascii="仿宋" w:eastAsia="仿宋" w:hAnsi="仿宋"/>
                <w:sz w:val="28"/>
                <w:szCs w:val="28"/>
              </w:rPr>
              <w:t>00</w:t>
            </w:r>
            <w:r>
              <w:rPr>
                <w:rFonts w:ascii="仿宋" w:eastAsia="仿宋" w:hAnsi="仿宋" w:hint="eastAsia"/>
                <w:sz w:val="28"/>
                <w:szCs w:val="28"/>
              </w:rPr>
              <w:t>分</w:t>
            </w:r>
          </w:p>
        </w:tc>
      </w:tr>
    </w:tbl>
    <w:p w14:paraId="49462ACA" w14:textId="77777777" w:rsidR="007C755F" w:rsidRDefault="007C755F"/>
    <w:sectPr w:rsidR="007C755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11B1A" w14:textId="77777777" w:rsidR="003B1D81" w:rsidRDefault="00401DE9">
      <w:r>
        <w:separator/>
      </w:r>
    </w:p>
  </w:endnote>
  <w:endnote w:type="continuationSeparator" w:id="0">
    <w:p w14:paraId="182853FD" w14:textId="77777777" w:rsidR="003B1D81" w:rsidRDefault="0040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846732"/>
    </w:sdtPr>
    <w:sdtEndPr/>
    <w:sdtContent>
      <w:p w14:paraId="791FDEF5" w14:textId="0056F343" w:rsidR="007C755F" w:rsidRDefault="00401DE9">
        <w:pPr>
          <w:pStyle w:val="a3"/>
          <w:jc w:val="center"/>
        </w:pPr>
        <w:r>
          <w:fldChar w:fldCharType="begin"/>
        </w:r>
        <w:r>
          <w:instrText>PAGE   \* MERGEFORMAT</w:instrText>
        </w:r>
        <w:r>
          <w:fldChar w:fldCharType="separate"/>
        </w:r>
        <w:r w:rsidR="0035360F" w:rsidRPr="0035360F">
          <w:rPr>
            <w:noProof/>
            <w:lang w:val="zh-CN"/>
          </w:rPr>
          <w:t>4</w:t>
        </w:r>
        <w:r>
          <w:fldChar w:fldCharType="end"/>
        </w:r>
      </w:p>
    </w:sdtContent>
  </w:sdt>
  <w:p w14:paraId="7F9D5146" w14:textId="77777777" w:rsidR="007C755F" w:rsidRDefault="007C755F">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08C6A" w14:textId="77777777" w:rsidR="003B1D81" w:rsidRDefault="00401DE9">
      <w:r>
        <w:separator/>
      </w:r>
    </w:p>
  </w:footnote>
  <w:footnote w:type="continuationSeparator" w:id="0">
    <w:p w14:paraId="4848B895" w14:textId="77777777" w:rsidR="003B1D81" w:rsidRDefault="00401D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A563B4"/>
    <w:multiLevelType w:val="multilevel"/>
    <w:tmpl w:val="84A563B4"/>
    <w:lvl w:ilvl="0">
      <w:start w:val="1"/>
      <w:numFmt w:val="bullet"/>
      <w:lvlText w:val=""/>
      <w:lvlJc w:val="left"/>
      <w:pPr>
        <w:tabs>
          <w:tab w:val="left" w:pos="1140"/>
        </w:tabs>
        <w:ind w:left="1140" w:hanging="360"/>
      </w:pPr>
      <w:rPr>
        <w:rFonts w:ascii="Symbol" w:hAnsi="Symbol" w:cs="Symbol"/>
        <w:sz w:val="20"/>
      </w:rPr>
    </w:lvl>
    <w:lvl w:ilvl="1">
      <w:start w:val="1"/>
      <w:numFmt w:val="bullet"/>
      <w:lvlText w:val="o"/>
      <w:lvlJc w:val="left"/>
      <w:pPr>
        <w:tabs>
          <w:tab w:val="left" w:pos="1860"/>
        </w:tabs>
        <w:ind w:left="1860" w:hanging="360"/>
      </w:pPr>
      <w:rPr>
        <w:rFonts w:ascii="Courier New" w:hAnsi="Courier New" w:cs="Courier New"/>
        <w:sz w:val="20"/>
      </w:rPr>
    </w:lvl>
    <w:lvl w:ilvl="2">
      <w:start w:val="1"/>
      <w:numFmt w:val="bullet"/>
      <w:lvlText w:val=""/>
      <w:lvlJc w:val="left"/>
      <w:pPr>
        <w:tabs>
          <w:tab w:val="left" w:pos="2580"/>
        </w:tabs>
        <w:ind w:left="2580" w:hanging="360"/>
      </w:pPr>
      <w:rPr>
        <w:rFonts w:ascii="Wingdings" w:hAnsi="Wingdings" w:cs="Wingdings"/>
        <w:sz w:val="20"/>
      </w:rPr>
    </w:lvl>
    <w:lvl w:ilvl="3">
      <w:start w:val="1"/>
      <w:numFmt w:val="bullet"/>
      <w:lvlText w:val=""/>
      <w:lvlJc w:val="left"/>
      <w:pPr>
        <w:tabs>
          <w:tab w:val="left" w:pos="3300"/>
        </w:tabs>
        <w:ind w:left="3300" w:hanging="360"/>
      </w:pPr>
      <w:rPr>
        <w:rFonts w:ascii="Wingdings" w:hAnsi="Wingdings" w:cs="Wingdings" w:hint="default"/>
        <w:sz w:val="20"/>
      </w:rPr>
    </w:lvl>
    <w:lvl w:ilvl="4">
      <w:start w:val="1"/>
      <w:numFmt w:val="bullet"/>
      <w:lvlText w:val=""/>
      <w:lvlJc w:val="left"/>
      <w:pPr>
        <w:tabs>
          <w:tab w:val="left" w:pos="4020"/>
        </w:tabs>
        <w:ind w:left="4020" w:hanging="360"/>
      </w:pPr>
      <w:rPr>
        <w:rFonts w:ascii="Wingdings" w:hAnsi="Wingdings" w:cs="Wingdings" w:hint="default"/>
        <w:sz w:val="20"/>
      </w:rPr>
    </w:lvl>
    <w:lvl w:ilvl="5">
      <w:start w:val="1"/>
      <w:numFmt w:val="bullet"/>
      <w:lvlText w:val=""/>
      <w:lvlJc w:val="left"/>
      <w:pPr>
        <w:tabs>
          <w:tab w:val="left" w:pos="4740"/>
        </w:tabs>
        <w:ind w:left="4740" w:hanging="360"/>
      </w:pPr>
      <w:rPr>
        <w:rFonts w:ascii="Wingdings" w:hAnsi="Wingdings" w:cs="Wingdings" w:hint="default"/>
        <w:sz w:val="20"/>
      </w:rPr>
    </w:lvl>
    <w:lvl w:ilvl="6">
      <w:start w:val="1"/>
      <w:numFmt w:val="bullet"/>
      <w:lvlText w:val=""/>
      <w:lvlJc w:val="left"/>
      <w:pPr>
        <w:tabs>
          <w:tab w:val="left" w:pos="5460"/>
        </w:tabs>
        <w:ind w:left="5460" w:hanging="360"/>
      </w:pPr>
      <w:rPr>
        <w:rFonts w:ascii="Wingdings" w:hAnsi="Wingdings" w:cs="Wingdings" w:hint="default"/>
        <w:sz w:val="20"/>
      </w:rPr>
    </w:lvl>
    <w:lvl w:ilvl="7">
      <w:start w:val="1"/>
      <w:numFmt w:val="bullet"/>
      <w:lvlText w:val=""/>
      <w:lvlJc w:val="left"/>
      <w:pPr>
        <w:tabs>
          <w:tab w:val="left" w:pos="6180"/>
        </w:tabs>
        <w:ind w:left="6180" w:hanging="360"/>
      </w:pPr>
      <w:rPr>
        <w:rFonts w:ascii="Wingdings" w:hAnsi="Wingdings" w:cs="Wingdings" w:hint="default"/>
        <w:sz w:val="20"/>
      </w:rPr>
    </w:lvl>
    <w:lvl w:ilvl="8">
      <w:start w:val="1"/>
      <w:numFmt w:val="bullet"/>
      <w:lvlText w:val=""/>
      <w:lvlJc w:val="left"/>
      <w:pPr>
        <w:tabs>
          <w:tab w:val="left" w:pos="6900"/>
        </w:tabs>
        <w:ind w:left="6900" w:hanging="360"/>
      </w:pPr>
      <w:rPr>
        <w:rFonts w:ascii="Wingdings" w:hAnsi="Wingdings" w:cs="Wingdings" w:hint="default"/>
        <w:sz w:val="20"/>
      </w:rPr>
    </w:lvl>
  </w:abstractNum>
  <w:abstractNum w:abstractNumId="1" w15:restartNumberingAfterBreak="0">
    <w:nsid w:val="FFF231DB"/>
    <w:multiLevelType w:val="singleLevel"/>
    <w:tmpl w:val="FFF231DB"/>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3DD6E0BE"/>
    <w:multiLevelType w:val="singleLevel"/>
    <w:tmpl w:val="36026BD4"/>
    <w:lvl w:ilvl="0">
      <w:start w:val="1"/>
      <w:numFmt w:val="decimal"/>
      <w:lvlText w:val="（%1）"/>
      <w:lvlJc w:val="left"/>
      <w:pPr>
        <w:ind w:left="840" w:hanging="420"/>
      </w:pPr>
      <w:rPr>
        <w:rFonts w:ascii="仿宋" w:eastAsia="仿宋" w:hAnsi="仿宋" w:cs="宋体"/>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B7F794B4"/>
    <w:rsid w:val="B9CBAE08"/>
    <w:rsid w:val="BCB1D1A9"/>
    <w:rsid w:val="BEFFF7AA"/>
    <w:rsid w:val="BF7F792A"/>
    <w:rsid w:val="BF7FBC80"/>
    <w:rsid w:val="BFBFA4E0"/>
    <w:rsid w:val="BFD9D3CF"/>
    <w:rsid w:val="BFDF0876"/>
    <w:rsid w:val="C5EB9EE1"/>
    <w:rsid w:val="C76F1B9C"/>
    <w:rsid w:val="C8FFF6DB"/>
    <w:rsid w:val="CBFD9B7B"/>
    <w:rsid w:val="CEBEFE2F"/>
    <w:rsid w:val="CFC2DC99"/>
    <w:rsid w:val="D53F1915"/>
    <w:rsid w:val="D72BE797"/>
    <w:rsid w:val="D77ECCAE"/>
    <w:rsid w:val="D7D7BE3D"/>
    <w:rsid w:val="D7FF1A80"/>
    <w:rsid w:val="DBE326B3"/>
    <w:rsid w:val="DF67AE8C"/>
    <w:rsid w:val="E1AFB57C"/>
    <w:rsid w:val="E7D303E5"/>
    <w:rsid w:val="EB75CD58"/>
    <w:rsid w:val="EBBEE57E"/>
    <w:rsid w:val="EEBF9443"/>
    <w:rsid w:val="EF9F6C3C"/>
    <w:rsid w:val="EFEF2A01"/>
    <w:rsid w:val="EFFFC8D8"/>
    <w:rsid w:val="F37F9432"/>
    <w:rsid w:val="F7B1E635"/>
    <w:rsid w:val="F7D722AE"/>
    <w:rsid w:val="F7F27B40"/>
    <w:rsid w:val="FAFF2568"/>
    <w:rsid w:val="FBD90175"/>
    <w:rsid w:val="FBED4ED9"/>
    <w:rsid w:val="FBFF42D5"/>
    <w:rsid w:val="FBFF7562"/>
    <w:rsid w:val="FC7F585F"/>
    <w:rsid w:val="FDD71A6F"/>
    <w:rsid w:val="FDDBC7E6"/>
    <w:rsid w:val="FE1C19F6"/>
    <w:rsid w:val="FE3F84E0"/>
    <w:rsid w:val="FE5657B7"/>
    <w:rsid w:val="FEBFF91D"/>
    <w:rsid w:val="FEDFBF47"/>
    <w:rsid w:val="FEFB3F4B"/>
    <w:rsid w:val="FEFF862C"/>
    <w:rsid w:val="FF7B826C"/>
    <w:rsid w:val="FFD99E5D"/>
    <w:rsid w:val="FFEF49A8"/>
    <w:rsid w:val="FFFF8A65"/>
    <w:rsid w:val="00072EDD"/>
    <w:rsid w:val="001609E9"/>
    <w:rsid w:val="0035360F"/>
    <w:rsid w:val="003B1D81"/>
    <w:rsid w:val="00401DE9"/>
    <w:rsid w:val="00481085"/>
    <w:rsid w:val="004D08B1"/>
    <w:rsid w:val="005A3E57"/>
    <w:rsid w:val="007C755F"/>
    <w:rsid w:val="00827D35"/>
    <w:rsid w:val="00884754"/>
    <w:rsid w:val="00A37162"/>
    <w:rsid w:val="00A7126C"/>
    <w:rsid w:val="00CA5EF2"/>
    <w:rsid w:val="00CD129A"/>
    <w:rsid w:val="01307E28"/>
    <w:rsid w:val="020E2058"/>
    <w:rsid w:val="030B6598"/>
    <w:rsid w:val="0328714A"/>
    <w:rsid w:val="03E80687"/>
    <w:rsid w:val="0486237A"/>
    <w:rsid w:val="052B27E3"/>
    <w:rsid w:val="05A625A8"/>
    <w:rsid w:val="05EF21A1"/>
    <w:rsid w:val="085E70A3"/>
    <w:rsid w:val="0A680846"/>
    <w:rsid w:val="0B3D575C"/>
    <w:rsid w:val="0BC1013B"/>
    <w:rsid w:val="0EC00B7E"/>
    <w:rsid w:val="0EF6634E"/>
    <w:rsid w:val="0EFA4090"/>
    <w:rsid w:val="0F3F1AA3"/>
    <w:rsid w:val="0F671A52"/>
    <w:rsid w:val="0F8B2F3A"/>
    <w:rsid w:val="0F9C6EF5"/>
    <w:rsid w:val="10F95750"/>
    <w:rsid w:val="13477178"/>
    <w:rsid w:val="13737F6D"/>
    <w:rsid w:val="137E6912"/>
    <w:rsid w:val="15BB6973"/>
    <w:rsid w:val="16596B12"/>
    <w:rsid w:val="165F4C48"/>
    <w:rsid w:val="171A4BA4"/>
    <w:rsid w:val="179D6C29"/>
    <w:rsid w:val="184243B2"/>
    <w:rsid w:val="19BB04E7"/>
    <w:rsid w:val="1AD80FFE"/>
    <w:rsid w:val="1B965141"/>
    <w:rsid w:val="1C4921B3"/>
    <w:rsid w:val="1C98646C"/>
    <w:rsid w:val="1CB304A3"/>
    <w:rsid w:val="1CEE68B6"/>
    <w:rsid w:val="1EADDAE9"/>
    <w:rsid w:val="1FEFB611"/>
    <w:rsid w:val="222F1E4B"/>
    <w:rsid w:val="23360FB7"/>
    <w:rsid w:val="233D5EA2"/>
    <w:rsid w:val="242552B4"/>
    <w:rsid w:val="24BE74B6"/>
    <w:rsid w:val="24C26FA6"/>
    <w:rsid w:val="24EB6440"/>
    <w:rsid w:val="25673754"/>
    <w:rsid w:val="26EF388E"/>
    <w:rsid w:val="275A1718"/>
    <w:rsid w:val="28734A03"/>
    <w:rsid w:val="29341AF5"/>
    <w:rsid w:val="29F319B0"/>
    <w:rsid w:val="2B78C2DC"/>
    <w:rsid w:val="2B8313B8"/>
    <w:rsid w:val="2BB313F7"/>
    <w:rsid w:val="2BE27F2E"/>
    <w:rsid w:val="2C8763E0"/>
    <w:rsid w:val="2EFFE3E6"/>
    <w:rsid w:val="2F176141"/>
    <w:rsid w:val="2F320771"/>
    <w:rsid w:val="2FD44032"/>
    <w:rsid w:val="2FFF4827"/>
    <w:rsid w:val="3082583C"/>
    <w:rsid w:val="314D409C"/>
    <w:rsid w:val="315C608D"/>
    <w:rsid w:val="31AB2B70"/>
    <w:rsid w:val="32252923"/>
    <w:rsid w:val="32DF14A3"/>
    <w:rsid w:val="3316226B"/>
    <w:rsid w:val="335C0491"/>
    <w:rsid w:val="33B45D0C"/>
    <w:rsid w:val="33F798B7"/>
    <w:rsid w:val="34A908A1"/>
    <w:rsid w:val="355754E9"/>
    <w:rsid w:val="357D4824"/>
    <w:rsid w:val="36DF7DA2"/>
    <w:rsid w:val="37B26A07"/>
    <w:rsid w:val="37BB1D37"/>
    <w:rsid w:val="37FF8EFB"/>
    <w:rsid w:val="39094D4C"/>
    <w:rsid w:val="395A1104"/>
    <w:rsid w:val="397A9898"/>
    <w:rsid w:val="39DE1D35"/>
    <w:rsid w:val="3AB3456F"/>
    <w:rsid w:val="3B4705C0"/>
    <w:rsid w:val="3BAF5541"/>
    <w:rsid w:val="3BDE4717"/>
    <w:rsid w:val="3C29300F"/>
    <w:rsid w:val="3C3BF058"/>
    <w:rsid w:val="3C9F32D2"/>
    <w:rsid w:val="3CA27965"/>
    <w:rsid w:val="3DBB3883"/>
    <w:rsid w:val="3E6D5331"/>
    <w:rsid w:val="3F1461F9"/>
    <w:rsid w:val="3FBE0541"/>
    <w:rsid w:val="3FEDE45B"/>
    <w:rsid w:val="3FF78CA6"/>
    <w:rsid w:val="3FFB5182"/>
    <w:rsid w:val="3FFF4F2D"/>
    <w:rsid w:val="416E6667"/>
    <w:rsid w:val="41AA69A0"/>
    <w:rsid w:val="421D3616"/>
    <w:rsid w:val="4246AD9D"/>
    <w:rsid w:val="438020AF"/>
    <w:rsid w:val="44641089"/>
    <w:rsid w:val="453C0257"/>
    <w:rsid w:val="45812A47"/>
    <w:rsid w:val="45C142B9"/>
    <w:rsid w:val="484E277B"/>
    <w:rsid w:val="48F80521"/>
    <w:rsid w:val="495C2C76"/>
    <w:rsid w:val="4C005887"/>
    <w:rsid w:val="4C7278E1"/>
    <w:rsid w:val="4D6B16DA"/>
    <w:rsid w:val="4DD70B1D"/>
    <w:rsid w:val="4E9C58C3"/>
    <w:rsid w:val="50DC644B"/>
    <w:rsid w:val="512E4C18"/>
    <w:rsid w:val="517742BF"/>
    <w:rsid w:val="518275B8"/>
    <w:rsid w:val="51D3784E"/>
    <w:rsid w:val="53057EDB"/>
    <w:rsid w:val="534933B3"/>
    <w:rsid w:val="535FB465"/>
    <w:rsid w:val="54621896"/>
    <w:rsid w:val="55232EA8"/>
    <w:rsid w:val="57E30F9A"/>
    <w:rsid w:val="59F7EBCD"/>
    <w:rsid w:val="5A706581"/>
    <w:rsid w:val="5AA12BDF"/>
    <w:rsid w:val="5BFD3E45"/>
    <w:rsid w:val="5C853E3A"/>
    <w:rsid w:val="5E761C8C"/>
    <w:rsid w:val="5F74F533"/>
    <w:rsid w:val="5FBBCDE8"/>
    <w:rsid w:val="5FEFD2E7"/>
    <w:rsid w:val="5FFF17B8"/>
    <w:rsid w:val="604162CA"/>
    <w:rsid w:val="6071095D"/>
    <w:rsid w:val="61306A6A"/>
    <w:rsid w:val="62451FE3"/>
    <w:rsid w:val="62CB1A6A"/>
    <w:rsid w:val="6375C24F"/>
    <w:rsid w:val="63FB897F"/>
    <w:rsid w:val="65077AE2"/>
    <w:rsid w:val="65DFD76D"/>
    <w:rsid w:val="66293A88"/>
    <w:rsid w:val="67FBCDBD"/>
    <w:rsid w:val="685A43CD"/>
    <w:rsid w:val="68871922"/>
    <w:rsid w:val="6A291EB2"/>
    <w:rsid w:val="6C786B52"/>
    <w:rsid w:val="6C7FA143"/>
    <w:rsid w:val="6CC4275D"/>
    <w:rsid w:val="6D042B59"/>
    <w:rsid w:val="6DEB098B"/>
    <w:rsid w:val="6E5B8CBB"/>
    <w:rsid w:val="6F2F1DA8"/>
    <w:rsid w:val="6F7C4194"/>
    <w:rsid w:val="703B4AE4"/>
    <w:rsid w:val="70C04FE9"/>
    <w:rsid w:val="721B4BCD"/>
    <w:rsid w:val="735A8FC2"/>
    <w:rsid w:val="73A330CC"/>
    <w:rsid w:val="74DF6C7C"/>
    <w:rsid w:val="75DFAFDB"/>
    <w:rsid w:val="762D1373"/>
    <w:rsid w:val="76941BB1"/>
    <w:rsid w:val="76FE374C"/>
    <w:rsid w:val="772EA593"/>
    <w:rsid w:val="779B7915"/>
    <w:rsid w:val="77FE22CA"/>
    <w:rsid w:val="78A3591C"/>
    <w:rsid w:val="790463BB"/>
    <w:rsid w:val="7927526C"/>
    <w:rsid w:val="797F549A"/>
    <w:rsid w:val="79817D28"/>
    <w:rsid w:val="79C7D360"/>
    <w:rsid w:val="79E9735F"/>
    <w:rsid w:val="7A97325F"/>
    <w:rsid w:val="7AD718AD"/>
    <w:rsid w:val="7B68739A"/>
    <w:rsid w:val="7B7E2973"/>
    <w:rsid w:val="7B872E86"/>
    <w:rsid w:val="7B9C8992"/>
    <w:rsid w:val="7BFEA1B3"/>
    <w:rsid w:val="7CE92615"/>
    <w:rsid w:val="7DEEA0C1"/>
    <w:rsid w:val="7E5E7043"/>
    <w:rsid w:val="7F33B15D"/>
    <w:rsid w:val="7F670514"/>
    <w:rsid w:val="7F76C8AB"/>
    <w:rsid w:val="7FB5A6B2"/>
    <w:rsid w:val="7FEDDAB2"/>
    <w:rsid w:val="7FF7737E"/>
    <w:rsid w:val="7FFAF374"/>
    <w:rsid w:val="7FFBEB1E"/>
    <w:rsid w:val="7FFEFC2F"/>
    <w:rsid w:val="7FFF063B"/>
    <w:rsid w:val="7FFF5AC5"/>
    <w:rsid w:val="82DB0AE6"/>
    <w:rsid w:val="8FE9D359"/>
    <w:rsid w:val="9BFBB733"/>
    <w:rsid w:val="9CF73D4D"/>
    <w:rsid w:val="9EC33D80"/>
    <w:rsid w:val="9FDF5DAB"/>
    <w:rsid w:val="9FE7736F"/>
    <w:rsid w:val="A5DF9572"/>
    <w:rsid w:val="B6717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54BF5"/>
  <w15:docId w15:val="{58B38105-BDE9-4211-A533-3F1CA0FC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rPr>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List Accent 3"/>
    <w:basedOn w:val="a1"/>
    <w:uiPriority w:val="61"/>
    <w:qFormat/>
    <w:rPr>
      <w:sz w:val="22"/>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9">
    <w:name w:val="Hyperlink"/>
    <w:basedOn w:val="a0"/>
    <w:uiPriority w:val="99"/>
    <w:semiHidden/>
    <w:unhideWhenUsed/>
    <w:qFormat/>
    <w:rPr>
      <w:color w:val="0000FF"/>
      <w:u w:val="single"/>
    </w:rPr>
  </w:style>
  <w:style w:type="paragraph" w:customStyle="1" w:styleId="16">
    <w:name w:val="16"/>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a">
    <w:name w:val="List Paragraph"/>
    <w:basedOn w:val="a"/>
    <w:uiPriority w:val="99"/>
    <w:rsid w:val="00401D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Xiaohao Wang</dc:creator>
  <cp:lastModifiedBy>Xiaohao Wang</cp:lastModifiedBy>
  <cp:revision>8</cp:revision>
  <dcterms:created xsi:type="dcterms:W3CDTF">2025-03-25T22:34:00Z</dcterms:created>
  <dcterms:modified xsi:type="dcterms:W3CDTF">2025-05-28T07:33:00Z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5FE5C79A48730D25F6681B680638BC86_42</vt:lpwstr>
  </property>
  <property fmtid="{D5CDD505-2E9C-101B-9397-08002B2CF9AE}" pid="4" name="KSOTemplateDocerSaveRecord">
    <vt:lpwstr>eyJoZGlkIjoiOTJkNDNmODYxODk0N2VhODU5NmY4OTBiYmU1ZmM4OTgiLCJ1c2VySWQiOiIyMTAwNDMyNDMifQ==</vt:lpwstr>
  </property>
</Properties>
</file>