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CA10D" w14:textId="003D0994" w:rsidR="00BB2684" w:rsidRPr="006C2ACA" w:rsidRDefault="006C2ACA" w:rsidP="006C2ACA">
      <w:pPr>
        <w:widowControl/>
        <w:spacing w:after="160" w:line="360" w:lineRule="auto"/>
        <w:ind w:firstLine="484"/>
        <w:jc w:val="center"/>
        <w:rPr>
          <w:rFonts w:ascii="黑体" w:eastAsia="黑体" w:hAnsi="黑体" w:cs="宋体"/>
          <w:color w:val="000000"/>
          <w:kern w:val="0"/>
          <w:sz w:val="28"/>
          <w:szCs w:val="36"/>
          <w14:ligatures w14:val="standardContextual"/>
        </w:rPr>
      </w:pPr>
      <w:r w:rsidRPr="006C2ACA">
        <w:rPr>
          <w:rFonts w:ascii="黑体" w:eastAsia="黑体" w:hAnsi="黑体" w:cs="宋体" w:hint="eastAsia"/>
          <w:color w:val="000000"/>
          <w:kern w:val="0"/>
          <w:sz w:val="28"/>
          <w:szCs w:val="36"/>
          <w14:ligatures w14:val="standardContextual"/>
        </w:rPr>
        <w:t>【</w:t>
      </w:r>
      <w:r w:rsidRPr="006C2ACA">
        <w:rPr>
          <w:rFonts w:ascii="黑体" w:eastAsia="黑体" w:hAnsi="黑体" w:cs="宋体"/>
          <w:color w:val="000000"/>
          <w:kern w:val="0"/>
          <w:sz w:val="28"/>
          <w:szCs w:val="36"/>
          <w14:ligatures w14:val="standardContextual"/>
        </w:rPr>
        <w:t>A06】小口径超声波水表计量方法【芯创智联】</w:t>
      </w:r>
    </w:p>
    <w:p w14:paraId="47A2C4AD" w14:textId="77777777" w:rsidR="00BB2684" w:rsidRDefault="00A71105">
      <w:pPr>
        <w:widowControl/>
        <w:spacing w:line="360" w:lineRule="auto"/>
        <w:jc w:val="left"/>
        <w:rPr>
          <w:rFonts w:ascii="楷体" w:eastAsia="楷体" w:hAnsi="楷体" w:cs="宋体"/>
          <w:color w:val="000000"/>
          <w:kern w:val="0"/>
          <w:sz w:val="28"/>
          <w:szCs w:val="24"/>
        </w:rPr>
      </w:pPr>
      <w:r>
        <w:rPr>
          <w:rFonts w:ascii="楷体" w:eastAsia="楷体" w:hAnsi="楷体" w:cs="宋体" w:hint="eastAsia"/>
          <w:color w:val="000000"/>
          <w:kern w:val="0"/>
          <w:sz w:val="28"/>
          <w:szCs w:val="24"/>
        </w:rPr>
        <w:t>1.</w:t>
      </w:r>
      <w:r>
        <w:rPr>
          <w:rFonts w:ascii="楷体" w:eastAsia="楷体" w:hAnsi="楷体" w:cs="宋体" w:hint="eastAsia"/>
          <w:color w:val="000000"/>
          <w:kern w:val="0"/>
          <w:sz w:val="28"/>
          <w:szCs w:val="24"/>
        </w:rPr>
        <w:t>命题方向</w:t>
      </w:r>
    </w:p>
    <w:p w14:paraId="17D5F835" w14:textId="77777777" w:rsidR="00BB2684" w:rsidRDefault="00A71105">
      <w:pPr>
        <w:widowControl/>
        <w:spacing w:line="360" w:lineRule="auto"/>
        <w:ind w:firstLine="484"/>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智能计算</w:t>
      </w:r>
    </w:p>
    <w:p w14:paraId="2E004FD1" w14:textId="77777777" w:rsidR="00BB2684" w:rsidRDefault="00A71105">
      <w:pPr>
        <w:widowControl/>
        <w:spacing w:line="360" w:lineRule="auto"/>
        <w:jc w:val="left"/>
        <w:rPr>
          <w:rFonts w:ascii="楷体" w:eastAsia="楷体" w:hAnsi="楷体" w:cs="宋体"/>
          <w:color w:val="000000"/>
          <w:kern w:val="0"/>
          <w:sz w:val="28"/>
          <w:szCs w:val="24"/>
        </w:rPr>
      </w:pPr>
      <w:r>
        <w:rPr>
          <w:rFonts w:ascii="楷体" w:eastAsia="楷体" w:hAnsi="楷体" w:cs="宋体" w:hint="eastAsia"/>
          <w:color w:val="000000"/>
          <w:kern w:val="0"/>
          <w:sz w:val="28"/>
          <w:szCs w:val="24"/>
        </w:rPr>
        <w:t>2.</w:t>
      </w:r>
      <w:r>
        <w:rPr>
          <w:rFonts w:ascii="楷体" w:eastAsia="楷体" w:hAnsi="楷体" w:cs="宋体" w:hint="eastAsia"/>
          <w:color w:val="000000"/>
          <w:kern w:val="0"/>
          <w:sz w:val="28"/>
          <w:szCs w:val="24"/>
        </w:rPr>
        <w:t>题目类别</w:t>
      </w:r>
    </w:p>
    <w:p w14:paraId="63E6E4E0" w14:textId="77777777" w:rsidR="00BB2684" w:rsidRDefault="00A71105">
      <w:pPr>
        <w:widowControl/>
        <w:spacing w:line="360" w:lineRule="auto"/>
        <w:ind w:firstLine="484"/>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应用类</w:t>
      </w:r>
    </w:p>
    <w:p w14:paraId="43AB8725" w14:textId="77777777" w:rsidR="00BB2684" w:rsidRDefault="00A71105">
      <w:pPr>
        <w:widowControl/>
        <w:spacing w:line="360" w:lineRule="auto"/>
        <w:jc w:val="left"/>
        <w:rPr>
          <w:rFonts w:ascii="楷体" w:eastAsia="楷体" w:hAnsi="楷体" w:cs="宋体"/>
          <w:color w:val="000000"/>
          <w:kern w:val="0"/>
          <w:sz w:val="28"/>
          <w:szCs w:val="24"/>
        </w:rPr>
      </w:pPr>
      <w:r>
        <w:rPr>
          <w:rFonts w:ascii="楷体" w:eastAsia="楷体" w:hAnsi="楷体" w:cs="宋体" w:hint="eastAsia"/>
          <w:color w:val="000000"/>
          <w:kern w:val="0"/>
          <w:sz w:val="28"/>
          <w:szCs w:val="24"/>
        </w:rPr>
        <w:t>3.</w:t>
      </w:r>
      <w:r>
        <w:rPr>
          <w:rFonts w:ascii="楷体" w:eastAsia="楷体" w:hAnsi="楷体" w:cs="宋体" w:hint="eastAsia"/>
          <w:color w:val="000000"/>
          <w:kern w:val="0"/>
          <w:sz w:val="28"/>
          <w:szCs w:val="24"/>
        </w:rPr>
        <w:t>题目名称</w:t>
      </w:r>
    </w:p>
    <w:p w14:paraId="26234F5F" w14:textId="77777777" w:rsidR="00BB2684" w:rsidRDefault="00A71105" w:rsidP="00A71105">
      <w:pPr>
        <w:widowControl/>
        <w:spacing w:line="360" w:lineRule="auto"/>
        <w:ind w:firstLine="484"/>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小口径超声波水表计量方法</w:t>
      </w:r>
    </w:p>
    <w:p w14:paraId="6CEFD61A" w14:textId="77777777" w:rsidR="00BB2684" w:rsidRDefault="00A71105">
      <w:pPr>
        <w:widowControl/>
        <w:spacing w:line="360" w:lineRule="auto"/>
        <w:jc w:val="left"/>
        <w:rPr>
          <w:rFonts w:ascii="楷体" w:eastAsia="楷体" w:hAnsi="楷体" w:cs="宋体"/>
          <w:color w:val="000000"/>
          <w:kern w:val="0"/>
          <w:sz w:val="28"/>
          <w:szCs w:val="24"/>
        </w:rPr>
      </w:pPr>
      <w:r>
        <w:rPr>
          <w:rFonts w:ascii="楷体" w:eastAsia="楷体" w:hAnsi="楷体" w:cs="宋体" w:hint="eastAsia"/>
          <w:color w:val="000000"/>
          <w:kern w:val="0"/>
          <w:sz w:val="28"/>
          <w:szCs w:val="24"/>
        </w:rPr>
        <w:t>4.</w:t>
      </w:r>
      <w:r>
        <w:rPr>
          <w:rFonts w:ascii="楷体" w:eastAsia="楷体" w:hAnsi="楷体" w:cs="宋体" w:hint="eastAsia"/>
          <w:color w:val="000000"/>
          <w:kern w:val="0"/>
          <w:sz w:val="28"/>
          <w:szCs w:val="24"/>
        </w:rPr>
        <w:t>背景说明</w:t>
      </w:r>
      <w:bookmarkStart w:id="0" w:name="_GoBack"/>
      <w:bookmarkEnd w:id="0"/>
    </w:p>
    <w:p w14:paraId="76A84766" w14:textId="77777777" w:rsidR="00BB2684" w:rsidRDefault="00A71105">
      <w:pPr>
        <w:widowControl/>
        <w:spacing w:line="360" w:lineRule="auto"/>
        <w:ind w:firstLine="484"/>
        <w:jc w:val="left"/>
        <w:rPr>
          <w:rFonts w:ascii="仿宋" w:eastAsia="仿宋" w:hAnsi="仿宋" w:cs="宋体"/>
          <w:b/>
          <w:color w:val="000000"/>
          <w:kern w:val="0"/>
          <w:sz w:val="24"/>
          <w:szCs w:val="24"/>
        </w:rPr>
      </w:pPr>
      <w:r>
        <w:rPr>
          <w:rFonts w:ascii="仿宋" w:eastAsia="仿宋" w:hAnsi="仿宋" w:cs="宋体" w:hint="eastAsia"/>
          <w:b/>
          <w:color w:val="000000"/>
          <w:kern w:val="0"/>
          <w:sz w:val="24"/>
          <w:szCs w:val="24"/>
        </w:rPr>
        <w:t>【整体背景】</w:t>
      </w:r>
    </w:p>
    <w:p w14:paraId="719B3D55" w14:textId="77777777" w:rsidR="00BB2684" w:rsidRDefault="00A71105">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随着全球城市化进程的不断加速和水资源日益短缺的加剧，如何更好地管理和利用水资源已成为全球范围内的重要议题。而在水资源的监测和控制中，水表作为最基础的计量工具，其作用愈发重要。然而，传统湿式机械水表作为老旧小区和商业建筑中测量用水量的传统工具，已经难以满足现代社会对于水资源计量</w:t>
      </w:r>
      <w:r>
        <w:rPr>
          <w:rFonts w:ascii="仿宋" w:eastAsia="仿宋" w:hAnsi="仿宋" w:cs="宋体" w:hint="eastAsia"/>
          <w:color w:val="000000"/>
          <w:kern w:val="0"/>
          <w:sz w:val="24"/>
          <w:szCs w:val="24"/>
        </w:rPr>
        <w:t xml:space="preserve"> </w:t>
      </w:r>
      <w:r>
        <w:rPr>
          <w:rFonts w:ascii="仿宋" w:eastAsia="仿宋" w:hAnsi="仿宋" w:cs="宋体" w:hint="eastAsia"/>
          <w:color w:val="000000"/>
          <w:kern w:val="0"/>
          <w:sz w:val="24"/>
          <w:szCs w:val="24"/>
        </w:rPr>
        <w:t>的精度和实时性的要求。</w:t>
      </w:r>
    </w:p>
    <w:p w14:paraId="6F023A1A" w14:textId="77777777" w:rsidR="00BB2684" w:rsidRDefault="00A71105">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小口径超声波智能水表具有非常重要的意义和价值。其广泛应用将有助于提</w:t>
      </w:r>
      <w:r>
        <w:rPr>
          <w:rFonts w:ascii="仿宋" w:eastAsia="仿宋" w:hAnsi="仿宋" w:cs="宋体" w:hint="eastAsia"/>
          <w:color w:val="000000"/>
          <w:kern w:val="0"/>
          <w:sz w:val="24"/>
          <w:szCs w:val="24"/>
        </w:rPr>
        <w:t xml:space="preserve"> </w:t>
      </w:r>
      <w:r>
        <w:rPr>
          <w:rFonts w:ascii="仿宋" w:eastAsia="仿宋" w:hAnsi="仿宋" w:cs="宋体" w:hint="eastAsia"/>
          <w:color w:val="000000"/>
          <w:kern w:val="0"/>
          <w:sz w:val="24"/>
          <w:szCs w:val="24"/>
        </w:rPr>
        <w:t>高水资源利用效率、促进环保减排、降低维护成本、推进水务行业数字化转型等</w:t>
      </w:r>
      <w:r>
        <w:rPr>
          <w:rFonts w:ascii="仿宋" w:eastAsia="仿宋" w:hAnsi="仿宋" w:cs="宋体" w:hint="eastAsia"/>
          <w:color w:val="000000"/>
          <w:kern w:val="0"/>
          <w:sz w:val="24"/>
          <w:szCs w:val="24"/>
        </w:rPr>
        <w:t xml:space="preserve"> </w:t>
      </w:r>
      <w:r>
        <w:rPr>
          <w:rFonts w:ascii="仿宋" w:eastAsia="仿宋" w:hAnsi="仿宋" w:cs="宋体" w:hint="eastAsia"/>
          <w:color w:val="000000"/>
          <w:kern w:val="0"/>
          <w:sz w:val="24"/>
          <w:szCs w:val="24"/>
        </w:rPr>
        <w:t>方面产生积极的影响和贡献。特别是在民用领域，小口径超声波智能水表是最广</w:t>
      </w:r>
      <w:r>
        <w:rPr>
          <w:rFonts w:ascii="仿宋" w:eastAsia="仿宋" w:hAnsi="仿宋" w:cs="宋体" w:hint="eastAsia"/>
          <w:color w:val="000000"/>
          <w:kern w:val="0"/>
          <w:sz w:val="24"/>
          <w:szCs w:val="24"/>
        </w:rPr>
        <w:t xml:space="preserve"> </w:t>
      </w:r>
      <w:r>
        <w:rPr>
          <w:rFonts w:ascii="仿宋" w:eastAsia="仿宋" w:hAnsi="仿宋" w:cs="宋体" w:hint="eastAsia"/>
          <w:color w:val="000000"/>
          <w:kern w:val="0"/>
          <w:sz w:val="24"/>
          <w:szCs w:val="24"/>
        </w:rPr>
        <w:t>泛应用的新型流量计量装置。然而，由于计量精度容易受到温度、压力和流速变</w:t>
      </w:r>
      <w:r>
        <w:rPr>
          <w:rFonts w:ascii="仿宋" w:eastAsia="仿宋" w:hAnsi="仿宋" w:cs="宋体" w:hint="eastAsia"/>
          <w:color w:val="000000"/>
          <w:kern w:val="0"/>
          <w:sz w:val="24"/>
          <w:szCs w:val="24"/>
        </w:rPr>
        <w:t xml:space="preserve"> </w:t>
      </w:r>
      <w:r>
        <w:rPr>
          <w:rFonts w:ascii="仿宋" w:eastAsia="仿宋" w:hAnsi="仿宋" w:cs="宋体" w:hint="eastAsia"/>
          <w:color w:val="000000"/>
          <w:kern w:val="0"/>
          <w:sz w:val="24"/>
          <w:szCs w:val="24"/>
        </w:rPr>
        <w:t>化等外部因素的影响，存在一定的缺点。因此，设计一款稳定的高精度小口径超声波智能水表是符合新时代发展要求的，也具有一定的工业价值。</w:t>
      </w:r>
    </w:p>
    <w:p w14:paraId="599C1F0D" w14:textId="77777777" w:rsidR="00BB2684" w:rsidRDefault="00A71105">
      <w:pPr>
        <w:widowControl/>
        <w:spacing w:line="360" w:lineRule="auto"/>
        <w:ind w:firstLine="484"/>
        <w:jc w:val="left"/>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【公司背景】</w:t>
      </w:r>
    </w:p>
    <w:p w14:paraId="45527BC6" w14:textId="77777777" w:rsidR="00BB2684" w:rsidRDefault="00A71105">
      <w:pPr>
        <w:widowControl/>
        <w:spacing w:line="360" w:lineRule="auto"/>
        <w:ind w:firstLine="482"/>
        <w:jc w:val="left"/>
        <w:rPr>
          <w:rFonts w:ascii="仿宋" w:eastAsia="仿宋" w:hAnsi="仿宋" w:cs="宋体"/>
          <w:color w:val="000000"/>
          <w:kern w:val="0"/>
          <w:sz w:val="24"/>
          <w:szCs w:val="24"/>
          <w:highlight w:val="yellow"/>
        </w:rPr>
      </w:pPr>
      <w:r>
        <w:rPr>
          <w:rFonts w:ascii="仿宋" w:eastAsia="仿宋" w:hAnsi="仿宋" w:cs="宋体" w:hint="eastAsia"/>
          <w:color w:val="000000"/>
          <w:kern w:val="0"/>
          <w:sz w:val="24"/>
          <w:szCs w:val="24"/>
        </w:rPr>
        <w:t>浙江芯创智联科技有限公司于</w:t>
      </w:r>
      <w:r>
        <w:rPr>
          <w:rFonts w:ascii="仿宋" w:eastAsia="仿宋" w:hAnsi="仿宋" w:cs="宋体" w:hint="eastAsia"/>
          <w:color w:val="000000"/>
          <w:kern w:val="0"/>
          <w:sz w:val="24"/>
          <w:szCs w:val="24"/>
        </w:rPr>
        <w:t>2022</w:t>
      </w:r>
      <w:r>
        <w:rPr>
          <w:rFonts w:ascii="仿宋" w:eastAsia="仿宋" w:hAnsi="仿宋" w:cs="宋体" w:hint="eastAsia"/>
          <w:color w:val="000000"/>
          <w:kern w:val="0"/>
          <w:sz w:val="24"/>
          <w:szCs w:val="24"/>
        </w:rPr>
        <w:t>年</w:t>
      </w:r>
      <w:r>
        <w:rPr>
          <w:rFonts w:ascii="仿宋" w:eastAsia="仿宋" w:hAnsi="仿宋" w:cs="宋体" w:hint="eastAsia"/>
          <w:color w:val="000000"/>
          <w:kern w:val="0"/>
          <w:sz w:val="24"/>
          <w:szCs w:val="24"/>
        </w:rPr>
        <w:t>12</w:t>
      </w:r>
      <w:r>
        <w:rPr>
          <w:rFonts w:ascii="仿宋" w:eastAsia="仿宋" w:hAnsi="仿宋" w:cs="宋体" w:hint="eastAsia"/>
          <w:color w:val="000000"/>
          <w:kern w:val="0"/>
          <w:sz w:val="24"/>
          <w:szCs w:val="24"/>
        </w:rPr>
        <w:t>月</w:t>
      </w:r>
      <w:r>
        <w:rPr>
          <w:rFonts w:ascii="仿宋" w:eastAsia="仿宋" w:hAnsi="仿宋" w:cs="宋体" w:hint="eastAsia"/>
          <w:color w:val="000000"/>
          <w:kern w:val="0"/>
          <w:sz w:val="24"/>
          <w:szCs w:val="24"/>
        </w:rPr>
        <w:t>07</w:t>
      </w:r>
      <w:r>
        <w:rPr>
          <w:rFonts w:ascii="仿宋" w:eastAsia="仿宋" w:hAnsi="仿宋" w:cs="宋体" w:hint="eastAsia"/>
          <w:color w:val="000000"/>
          <w:kern w:val="0"/>
          <w:sz w:val="24"/>
          <w:szCs w:val="24"/>
        </w:rPr>
        <w:t>日注册成立，是芯创智联集团总部所在地，由杭州莱智科技，杭州芯创智联，西安深亚电子等多家子公司组成，公司专注于无线传感智慧组网系统及超声波计量为核心方向，结合集成电路自主设计，以水、电、气、通信及方案定制为主要市场对象的方案提供商；未来，芯创智联也将不断寻求技术突破和创新发展，提供更可靠、优质稳</w:t>
      </w:r>
      <w:r>
        <w:rPr>
          <w:rFonts w:ascii="仿宋" w:eastAsia="仿宋" w:hAnsi="仿宋" w:cs="宋体" w:hint="eastAsia"/>
          <w:color w:val="000000"/>
          <w:kern w:val="0"/>
          <w:sz w:val="24"/>
          <w:szCs w:val="24"/>
        </w:rPr>
        <w:lastRenderedPageBreak/>
        <w:t>定的无线传感智慧组网系统、更高精度的超声波计量解决方案、更智能化全自动生产测试系统以及完善的</w:t>
      </w:r>
      <w:r>
        <w:rPr>
          <w:rFonts w:ascii="仿宋" w:eastAsia="仿宋" w:hAnsi="仿宋" w:cs="宋体" w:hint="eastAsia"/>
          <w:color w:val="000000"/>
          <w:kern w:val="0"/>
          <w:sz w:val="24"/>
          <w:szCs w:val="24"/>
        </w:rPr>
        <w:t>APP</w:t>
      </w:r>
      <w:r>
        <w:rPr>
          <w:rFonts w:ascii="仿宋" w:eastAsia="仿宋" w:hAnsi="仿宋" w:cs="宋体" w:hint="eastAsia"/>
          <w:color w:val="000000"/>
          <w:kern w:val="0"/>
          <w:sz w:val="24"/>
          <w:szCs w:val="24"/>
        </w:rPr>
        <w:t>及系统配套，为客户不断创造更高的价值。</w:t>
      </w:r>
    </w:p>
    <w:p w14:paraId="589E0BA9" w14:textId="77777777" w:rsidR="00BB2684" w:rsidRDefault="00A71105">
      <w:pPr>
        <w:widowControl/>
        <w:spacing w:line="360" w:lineRule="auto"/>
        <w:ind w:firstLine="484"/>
        <w:jc w:val="left"/>
        <w:rPr>
          <w:rFonts w:ascii="仿宋" w:eastAsia="仿宋" w:hAnsi="仿宋" w:cs="宋体"/>
          <w:b/>
          <w:color w:val="000000"/>
          <w:kern w:val="0"/>
          <w:sz w:val="24"/>
          <w:szCs w:val="24"/>
        </w:rPr>
      </w:pPr>
      <w:r>
        <w:rPr>
          <w:rFonts w:ascii="仿宋" w:eastAsia="仿宋" w:hAnsi="仿宋" w:cs="宋体" w:hint="eastAsia"/>
          <w:b/>
          <w:color w:val="000000"/>
          <w:kern w:val="0"/>
          <w:sz w:val="24"/>
          <w:szCs w:val="24"/>
        </w:rPr>
        <w:t>【业务背景】</w:t>
      </w:r>
    </w:p>
    <w:p w14:paraId="2E9E466D" w14:textId="77777777" w:rsidR="00BB2684" w:rsidRDefault="00A71105">
      <w:pPr>
        <w:widowControl/>
        <w:spacing w:line="360" w:lineRule="auto"/>
        <w:ind w:firstLine="482"/>
        <w:jc w:val="left"/>
        <w:rPr>
          <w:rFonts w:ascii="Cambria Math" w:eastAsia="仿宋" w:hAnsi="Cambria Math" w:cs="Cambria Math"/>
          <w:color w:val="000000"/>
          <w:kern w:val="0"/>
          <w:sz w:val="24"/>
          <w:szCs w:val="24"/>
        </w:rPr>
      </w:pPr>
      <w:r>
        <w:rPr>
          <w:rFonts w:ascii="Cambria Math" w:eastAsia="仿宋" w:hAnsi="Cambria Math" w:cs="Cambria Math" w:hint="eastAsia"/>
          <w:color w:val="000000"/>
          <w:kern w:val="0"/>
          <w:sz w:val="24"/>
          <w:szCs w:val="24"/>
        </w:rPr>
        <w:t>传感器与微电子技术的</w:t>
      </w:r>
      <w:r>
        <w:rPr>
          <w:rFonts w:ascii="Cambria Math" w:eastAsia="仿宋" w:hAnsi="Cambria Math" w:cs="Cambria Math" w:hint="eastAsia"/>
          <w:color w:val="000000"/>
          <w:kern w:val="0"/>
          <w:sz w:val="24"/>
          <w:szCs w:val="24"/>
        </w:rPr>
        <w:t>发展：随着传感器技术、微电子技术的进步，超声波水表的核心部件——超声波传感器的性能显著提升，测量精度更高，稳定性更好，为超声波水表的发展奠定了技术基础。</w:t>
      </w:r>
    </w:p>
    <w:p w14:paraId="7EF3E4D2" w14:textId="77777777" w:rsidR="00BB2684" w:rsidRDefault="00A71105">
      <w:pPr>
        <w:widowControl/>
        <w:spacing w:line="360" w:lineRule="auto"/>
        <w:ind w:firstLine="482"/>
        <w:jc w:val="left"/>
        <w:rPr>
          <w:rFonts w:ascii="仿宋" w:eastAsia="仿宋" w:hAnsi="仿宋" w:cs="宋体"/>
          <w:color w:val="000000"/>
          <w:kern w:val="0"/>
          <w:sz w:val="24"/>
          <w:szCs w:val="24"/>
        </w:rPr>
      </w:pPr>
      <w:r>
        <w:rPr>
          <w:rFonts w:ascii="Cambria Math" w:eastAsia="仿宋" w:hAnsi="Cambria Math" w:cs="Cambria Math" w:hint="eastAsia"/>
          <w:color w:val="000000"/>
          <w:kern w:val="0"/>
          <w:sz w:val="24"/>
          <w:szCs w:val="24"/>
        </w:rPr>
        <w:t>物联网、大数据等新技术的推动：物联网、大数据、云计算等新技术的兴起与发展，为超声波水表实现智能化、网络化、信息化提供了技术支持。超声波水表可以与这些技术深度融合，实现远程抄表、数据实时传输与分析、故障诊断等功能，满足智慧水务管理的需求</w:t>
      </w:r>
      <w:r>
        <w:rPr>
          <w:rFonts w:ascii="仿宋" w:eastAsia="仿宋" w:hAnsi="仿宋" w:cs="宋体" w:hint="eastAsia"/>
          <w:color w:val="000000"/>
          <w:kern w:val="0"/>
          <w:sz w:val="24"/>
          <w:szCs w:val="24"/>
        </w:rPr>
        <w:t>。</w:t>
      </w:r>
    </w:p>
    <w:p w14:paraId="0A967C7C" w14:textId="77777777" w:rsidR="00BB2684" w:rsidRDefault="00A71105">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水资源节约与管理需求：全球水资源日益紧张，各国对水资源节约和管理的重视程度不断提高。传统机械水表存在计量精度低、始动流量</w:t>
      </w:r>
      <w:r>
        <w:rPr>
          <w:rFonts w:ascii="仿宋" w:eastAsia="仿宋" w:hAnsi="仿宋" w:cs="宋体" w:hint="eastAsia"/>
          <w:color w:val="000000"/>
          <w:kern w:val="0"/>
          <w:sz w:val="24"/>
          <w:szCs w:val="24"/>
        </w:rPr>
        <w:t>高、易磨损等问题，机械式水表在低流量（如漏损、滴漏）下无法计量（如机械表需</w:t>
      </w:r>
      <w:r>
        <w:rPr>
          <w:rFonts w:ascii="仿宋" w:eastAsia="仿宋" w:hAnsi="仿宋" w:cs="宋体"/>
          <w:color w:val="000000"/>
          <w:kern w:val="0"/>
          <w:sz w:val="24"/>
          <w:szCs w:val="24"/>
        </w:rPr>
        <w:t>≥8</w:t>
      </w:r>
      <w:r>
        <w:rPr>
          <w:rFonts w:ascii="仿宋" w:eastAsia="仿宋" w:hAnsi="仿宋" w:cs="宋体" w:hint="eastAsia"/>
          <w:color w:val="000000"/>
          <w:kern w:val="0"/>
          <w:sz w:val="24"/>
          <w:szCs w:val="24"/>
        </w:rPr>
        <w:t>升</w:t>
      </w:r>
      <w:r>
        <w:rPr>
          <w:rFonts w:ascii="仿宋" w:eastAsia="仿宋" w:hAnsi="仿宋" w:cs="宋体"/>
          <w:color w:val="000000"/>
          <w:kern w:val="0"/>
          <w:sz w:val="24"/>
          <w:szCs w:val="24"/>
        </w:rPr>
        <w:t>/</w:t>
      </w:r>
      <w:r>
        <w:rPr>
          <w:rFonts w:ascii="仿宋" w:eastAsia="仿宋" w:hAnsi="仿宋" w:cs="宋体" w:hint="eastAsia"/>
          <w:color w:val="000000"/>
          <w:kern w:val="0"/>
          <w:sz w:val="24"/>
          <w:szCs w:val="24"/>
        </w:rPr>
        <w:t>小时流量才走字），导致漏损率高达</w:t>
      </w:r>
      <w:r>
        <w:rPr>
          <w:rFonts w:ascii="仿宋" w:eastAsia="仿宋" w:hAnsi="仿宋" w:cs="宋体"/>
          <w:color w:val="000000"/>
          <w:kern w:val="0"/>
          <w:sz w:val="24"/>
          <w:szCs w:val="24"/>
        </w:rPr>
        <w:t>20%-30%</w:t>
      </w:r>
      <w:r>
        <w:rPr>
          <w:rFonts w:ascii="仿宋" w:eastAsia="仿宋" w:hAnsi="仿宋" w:cs="宋体" w:hint="eastAsia"/>
          <w:color w:val="000000"/>
          <w:kern w:val="0"/>
          <w:sz w:val="24"/>
          <w:szCs w:val="24"/>
        </w:rPr>
        <w:t>（国内）甚至</w:t>
      </w:r>
      <w:r>
        <w:rPr>
          <w:rFonts w:ascii="仿宋" w:eastAsia="仿宋" w:hAnsi="仿宋" w:cs="宋体"/>
          <w:color w:val="000000"/>
          <w:kern w:val="0"/>
          <w:sz w:val="24"/>
          <w:szCs w:val="24"/>
        </w:rPr>
        <w:t>50%</w:t>
      </w:r>
      <w:r>
        <w:rPr>
          <w:rFonts w:ascii="仿宋" w:eastAsia="仿宋" w:hAnsi="仿宋" w:cs="宋体" w:hint="eastAsia"/>
          <w:color w:val="000000"/>
          <w:kern w:val="0"/>
          <w:sz w:val="24"/>
          <w:szCs w:val="24"/>
        </w:rPr>
        <w:t>（海外），每年给供水公司造成近</w:t>
      </w:r>
      <w:r>
        <w:rPr>
          <w:rFonts w:ascii="仿宋" w:eastAsia="仿宋" w:hAnsi="仿宋" w:cs="宋体"/>
          <w:color w:val="000000"/>
          <w:kern w:val="0"/>
          <w:sz w:val="24"/>
          <w:szCs w:val="24"/>
        </w:rPr>
        <w:t>15%</w:t>
      </w:r>
      <w:r>
        <w:rPr>
          <w:rFonts w:ascii="仿宋" w:eastAsia="仿宋" w:hAnsi="仿宋" w:cs="宋体" w:hint="eastAsia"/>
          <w:color w:val="000000"/>
          <w:kern w:val="0"/>
          <w:sz w:val="24"/>
          <w:szCs w:val="24"/>
        </w:rPr>
        <w:t>经济损失，难以满足精细化管理需求。超声波水表具有高精度、无磨损、宽量程比等优点，能够准确计量用水量，为水资源管理提供可靠数据支持。</w:t>
      </w:r>
    </w:p>
    <w:p w14:paraId="4A3263A8" w14:textId="77777777" w:rsidR="00BB2684" w:rsidRDefault="00A71105">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供水企业运营需求：供水企业面临着管网漏损率高、运营成本高等问题。超声波水表可以帮助供水企业实现分区计量管理，精准定位漏损区域，及时修复漏损点，降低管网漏损率，提高供水效率。同时，超声波水表的数据分析</w:t>
      </w:r>
      <w:r>
        <w:rPr>
          <w:rFonts w:ascii="仿宋" w:eastAsia="仿宋" w:hAnsi="仿宋" w:cs="宋体" w:hint="eastAsia"/>
          <w:color w:val="000000"/>
          <w:kern w:val="0"/>
          <w:sz w:val="24"/>
          <w:szCs w:val="24"/>
        </w:rPr>
        <w:t>功能可以帮助供水企业优化供水调度，降低运营成本。</w:t>
      </w:r>
    </w:p>
    <w:p w14:paraId="4A58BA27" w14:textId="77777777" w:rsidR="00BB2684" w:rsidRDefault="00A71105">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智慧城市建设需求：智慧城市建设是未来城市发展的重要方向，智慧水务是智慧城市建设的重要组成部分。超声波水表作为智慧水务的关键设备之一，可以实现用水数据的实时采集、传输和分析，为智慧水务平台的建设提供数据支撑，助力智慧城市建设。</w:t>
      </w:r>
    </w:p>
    <w:p w14:paraId="25325700" w14:textId="77777777" w:rsidR="00BB2684" w:rsidRDefault="00A71105">
      <w:pPr>
        <w:widowControl/>
        <w:spacing w:line="360" w:lineRule="auto"/>
        <w:jc w:val="left"/>
        <w:rPr>
          <w:rFonts w:ascii="楷体" w:eastAsia="楷体" w:hAnsi="楷体" w:cs="宋体"/>
          <w:color w:val="000000"/>
          <w:kern w:val="0"/>
          <w:sz w:val="28"/>
          <w:szCs w:val="24"/>
        </w:rPr>
      </w:pPr>
      <w:r>
        <w:rPr>
          <w:rFonts w:ascii="楷体" w:eastAsia="楷体" w:hAnsi="楷体" w:cs="宋体" w:hint="eastAsia"/>
          <w:color w:val="000000"/>
          <w:kern w:val="0"/>
          <w:sz w:val="28"/>
          <w:szCs w:val="24"/>
        </w:rPr>
        <w:t>5.</w:t>
      </w:r>
      <w:r>
        <w:rPr>
          <w:rFonts w:ascii="楷体" w:eastAsia="楷体" w:hAnsi="楷体" w:cs="宋体" w:hint="eastAsia"/>
          <w:color w:val="000000"/>
          <w:kern w:val="0"/>
          <w:sz w:val="28"/>
          <w:szCs w:val="24"/>
        </w:rPr>
        <w:t>项目说明</w:t>
      </w:r>
    </w:p>
    <w:p w14:paraId="26256342" w14:textId="77777777" w:rsidR="00BB2684" w:rsidRDefault="00A71105">
      <w:pPr>
        <w:widowControl/>
        <w:spacing w:line="360" w:lineRule="auto"/>
        <w:ind w:firstLine="484"/>
        <w:jc w:val="left"/>
        <w:rPr>
          <w:rFonts w:ascii="仿宋" w:eastAsia="仿宋" w:hAnsi="仿宋" w:cs="宋体"/>
          <w:b/>
          <w:color w:val="000000"/>
          <w:kern w:val="0"/>
          <w:sz w:val="24"/>
          <w:szCs w:val="24"/>
        </w:rPr>
      </w:pPr>
      <w:r>
        <w:rPr>
          <w:rFonts w:ascii="仿宋" w:eastAsia="仿宋" w:hAnsi="仿宋" w:cs="宋体" w:hint="eastAsia"/>
          <w:b/>
          <w:color w:val="000000"/>
          <w:kern w:val="0"/>
          <w:sz w:val="24"/>
          <w:szCs w:val="24"/>
        </w:rPr>
        <w:t>【问题说明】</w:t>
      </w:r>
    </w:p>
    <w:p w14:paraId="745E16BD" w14:textId="77777777" w:rsidR="00BB2684" w:rsidRDefault="00A71105">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w:t>
      </w:r>
      <w:r>
        <w:rPr>
          <w:rFonts w:ascii="仿宋" w:eastAsia="仿宋" w:hAnsi="仿宋" w:cs="宋体" w:hint="eastAsia"/>
          <w:color w:val="000000"/>
          <w:kern w:val="0"/>
          <w:sz w:val="24"/>
          <w:szCs w:val="24"/>
        </w:rPr>
        <w:t>1</w:t>
      </w:r>
      <w:r>
        <w:rPr>
          <w:rFonts w:ascii="仿宋" w:eastAsia="仿宋" w:hAnsi="仿宋" w:cs="宋体" w:hint="eastAsia"/>
          <w:color w:val="000000"/>
          <w:kern w:val="0"/>
          <w:sz w:val="24"/>
          <w:szCs w:val="24"/>
        </w:rPr>
        <w:t>）温度、压力、气泡等对流速测量的影响。</w:t>
      </w:r>
    </w:p>
    <w:p w14:paraId="2DA31C89" w14:textId="77777777" w:rsidR="00BB2684" w:rsidRDefault="00A71105">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lastRenderedPageBreak/>
        <w:t>（</w:t>
      </w:r>
      <w:r>
        <w:rPr>
          <w:rFonts w:ascii="仿宋" w:eastAsia="仿宋" w:hAnsi="仿宋" w:cs="宋体" w:hint="eastAsia"/>
          <w:color w:val="000000"/>
          <w:kern w:val="0"/>
          <w:sz w:val="24"/>
          <w:szCs w:val="24"/>
        </w:rPr>
        <w:t>2</w:t>
      </w:r>
      <w:r>
        <w:rPr>
          <w:rFonts w:ascii="仿宋" w:eastAsia="仿宋" w:hAnsi="仿宋" w:cs="宋体" w:hint="eastAsia"/>
          <w:color w:val="000000"/>
          <w:kern w:val="0"/>
          <w:sz w:val="24"/>
          <w:szCs w:val="24"/>
        </w:rPr>
        <w:t>）在超声波流量计流量计算中，其理想状态是经飞行时间和管道参数计算出的流速为管道内流体的平均流速。但是，管道流体实际状态并不是均匀的向前流动，经计算所得到的流速只是流体超声波传播方向的线速度，在计算中盲目的把其当做平均流速计算可能会导致很大的计量误差。</w:t>
      </w:r>
    </w:p>
    <w:p w14:paraId="67275C23" w14:textId="77777777" w:rsidR="00BB2684" w:rsidRDefault="00A71105">
      <w:pPr>
        <w:widowControl/>
        <w:spacing w:line="360" w:lineRule="auto"/>
        <w:ind w:firstLine="482"/>
        <w:jc w:val="left"/>
        <w:rPr>
          <w:rFonts w:ascii="仿宋" w:eastAsia="仿宋" w:hAnsi="仿宋" w:cs="宋体"/>
          <w:b/>
          <w:color w:val="000000"/>
          <w:kern w:val="0"/>
          <w:sz w:val="24"/>
          <w:szCs w:val="24"/>
        </w:rPr>
      </w:pPr>
      <w:r>
        <w:rPr>
          <w:rFonts w:ascii="仿宋" w:eastAsia="仿宋" w:hAnsi="仿宋" w:cs="宋体" w:hint="eastAsia"/>
          <w:b/>
          <w:color w:val="000000"/>
          <w:kern w:val="0"/>
          <w:sz w:val="24"/>
          <w:szCs w:val="24"/>
        </w:rPr>
        <w:t>【用户期望】</w:t>
      </w:r>
    </w:p>
    <w:p w14:paraId="4551DBDA" w14:textId="77777777" w:rsidR="00BB2684" w:rsidRDefault="00A71105">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本命希望选手深入理解超声波水表的设计和构成，以及超声波水流计算理论，发挥人工智能相关的技术优势，设计具有较高精度的小口径超声波水流计算的软硬件平台。</w:t>
      </w:r>
    </w:p>
    <w:p w14:paraId="36352F6F" w14:textId="77777777" w:rsidR="00BB2684" w:rsidRDefault="00A71105">
      <w:pPr>
        <w:widowControl/>
        <w:spacing w:line="360" w:lineRule="auto"/>
        <w:jc w:val="left"/>
        <w:rPr>
          <w:rFonts w:ascii="楷体" w:eastAsia="楷体" w:hAnsi="楷体" w:cs="宋体"/>
          <w:color w:val="000000"/>
          <w:kern w:val="0"/>
          <w:sz w:val="28"/>
          <w:szCs w:val="24"/>
        </w:rPr>
      </w:pPr>
      <w:r>
        <w:rPr>
          <w:rFonts w:ascii="楷体" w:eastAsia="楷体" w:hAnsi="楷体" w:cs="宋体" w:hint="eastAsia"/>
          <w:color w:val="000000"/>
          <w:kern w:val="0"/>
          <w:sz w:val="28"/>
          <w:szCs w:val="24"/>
        </w:rPr>
        <w:t>6.</w:t>
      </w:r>
      <w:r>
        <w:rPr>
          <w:rFonts w:ascii="楷体" w:eastAsia="楷体" w:hAnsi="楷体" w:cs="宋体" w:hint="eastAsia"/>
          <w:color w:val="000000"/>
          <w:kern w:val="0"/>
          <w:sz w:val="28"/>
          <w:szCs w:val="24"/>
        </w:rPr>
        <w:t>任务要求</w:t>
      </w:r>
    </w:p>
    <w:p w14:paraId="2007CA0B" w14:textId="77777777" w:rsidR="00BB2684" w:rsidRDefault="00A71105">
      <w:pPr>
        <w:widowControl/>
        <w:spacing w:line="360" w:lineRule="auto"/>
        <w:ind w:firstLine="484"/>
        <w:jc w:val="left"/>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【开发说明】</w:t>
      </w:r>
    </w:p>
    <w:p w14:paraId="5EE2F9D1" w14:textId="77777777" w:rsidR="00BB2684" w:rsidRDefault="00A71105">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设计一个具有较高精度的小口径超声波水流计算的软硬件平台</w:t>
      </w:r>
      <w:r>
        <w:rPr>
          <w:rFonts w:ascii="仿宋" w:eastAsia="仿宋" w:hAnsi="仿宋" w:cs="宋体" w:hint="eastAsia"/>
          <w:color w:val="000000"/>
          <w:kern w:val="0"/>
          <w:sz w:val="24"/>
          <w:szCs w:val="24"/>
        </w:rPr>
        <w:t>，</w:t>
      </w:r>
      <w:r>
        <w:rPr>
          <w:rFonts w:ascii="仿宋" w:eastAsia="仿宋" w:hAnsi="仿宋" w:cs="宋体" w:hint="eastAsia"/>
          <w:color w:val="000000"/>
          <w:kern w:val="0"/>
          <w:sz w:val="24"/>
          <w:szCs w:val="24"/>
        </w:rPr>
        <w:t>重点设计和实现流量测量算法。</w:t>
      </w:r>
    </w:p>
    <w:p w14:paraId="30BA04F4" w14:textId="77777777" w:rsidR="00BB2684" w:rsidRDefault="00A71105">
      <w:pPr>
        <w:widowControl/>
        <w:spacing w:line="360" w:lineRule="auto"/>
        <w:ind w:firstLine="484"/>
        <w:jc w:val="left"/>
        <w:rPr>
          <w:rFonts w:ascii="仿宋" w:eastAsia="仿宋" w:hAnsi="仿宋" w:cs="宋体"/>
          <w:b/>
          <w:color w:val="FF0000"/>
          <w:kern w:val="0"/>
          <w:sz w:val="24"/>
          <w:szCs w:val="24"/>
        </w:rPr>
      </w:pPr>
      <w:r>
        <w:rPr>
          <w:rFonts w:ascii="仿宋" w:eastAsia="仿宋" w:hAnsi="仿宋" w:cs="宋体" w:hint="eastAsia"/>
          <w:b/>
          <w:color w:val="000000"/>
          <w:kern w:val="0"/>
          <w:sz w:val="24"/>
          <w:szCs w:val="24"/>
        </w:rPr>
        <w:t>【技术要求与指标】</w:t>
      </w:r>
    </w:p>
    <w:p w14:paraId="7014D2FF" w14:textId="77777777" w:rsidR="00BB2684" w:rsidRDefault="00A71105">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w:t>
      </w:r>
      <w:r>
        <w:rPr>
          <w:rFonts w:ascii="仿宋" w:eastAsia="仿宋" w:hAnsi="仿宋" w:cs="宋体" w:hint="eastAsia"/>
          <w:color w:val="000000"/>
          <w:kern w:val="0"/>
          <w:sz w:val="24"/>
          <w:szCs w:val="24"/>
        </w:rPr>
        <w:t>1</w:t>
      </w:r>
      <w:r>
        <w:rPr>
          <w:rFonts w:ascii="仿宋" w:eastAsia="仿宋" w:hAnsi="仿宋" w:cs="宋体" w:hint="eastAsia"/>
          <w:color w:val="000000"/>
          <w:kern w:val="0"/>
          <w:sz w:val="24"/>
          <w:szCs w:val="24"/>
        </w:rPr>
        <w:t>）硬件选型，</w:t>
      </w:r>
      <w:r>
        <w:rPr>
          <w:rFonts w:ascii="仿宋" w:eastAsia="仿宋" w:hAnsi="仿宋" w:cs="宋体" w:hint="eastAsia"/>
          <w:color w:val="000000"/>
          <w:kern w:val="0"/>
          <w:sz w:val="24"/>
          <w:szCs w:val="24"/>
        </w:rPr>
        <w:t>不限，采用市场主流芯片。可参考：</w:t>
      </w:r>
      <w:r>
        <w:rPr>
          <w:rFonts w:ascii="仿宋" w:eastAsia="仿宋" w:hAnsi="仿宋" w:cs="宋体" w:hint="eastAsia"/>
          <w:color w:val="000000"/>
          <w:kern w:val="0"/>
          <w:sz w:val="24"/>
          <w:szCs w:val="24"/>
        </w:rPr>
        <w:t>MCU:XCM32L083,TDC</w:t>
      </w:r>
      <w:r>
        <w:rPr>
          <w:rFonts w:ascii="仿宋" w:eastAsia="仿宋" w:hAnsi="仿宋" w:cs="宋体" w:hint="eastAsia"/>
          <w:color w:val="000000"/>
          <w:kern w:val="0"/>
          <w:sz w:val="24"/>
          <w:szCs w:val="24"/>
        </w:rPr>
        <w:t>芯片：</w:t>
      </w:r>
      <w:r>
        <w:rPr>
          <w:rFonts w:ascii="仿宋" w:eastAsia="仿宋" w:hAnsi="仿宋" w:cs="宋体" w:hint="eastAsia"/>
          <w:color w:val="000000"/>
          <w:kern w:val="0"/>
          <w:sz w:val="24"/>
          <w:szCs w:val="24"/>
        </w:rPr>
        <w:t xml:space="preserve">XCUSE822B </w:t>
      </w:r>
      <w:r>
        <w:rPr>
          <w:rFonts w:ascii="仿宋" w:eastAsia="仿宋" w:hAnsi="仿宋" w:cs="宋体" w:hint="eastAsia"/>
          <w:color w:val="000000"/>
          <w:kern w:val="0"/>
          <w:sz w:val="24"/>
          <w:szCs w:val="24"/>
        </w:rPr>
        <w:t>；</w:t>
      </w:r>
      <w:r>
        <w:rPr>
          <w:rFonts w:ascii="仿宋" w:eastAsia="仿宋" w:hAnsi="仿宋" w:cs="宋体" w:hint="eastAsia"/>
          <w:color w:val="000000"/>
          <w:kern w:val="0"/>
          <w:sz w:val="24"/>
          <w:szCs w:val="24"/>
        </w:rPr>
        <w:t>DN15,DN20</w:t>
      </w:r>
      <w:r>
        <w:rPr>
          <w:rFonts w:ascii="仿宋" w:eastAsia="仿宋" w:hAnsi="仿宋" w:cs="宋体" w:hint="eastAsia"/>
          <w:color w:val="000000"/>
          <w:kern w:val="0"/>
          <w:sz w:val="24"/>
          <w:szCs w:val="24"/>
        </w:rPr>
        <w:t>铜管段，换能器</w:t>
      </w:r>
      <w:r>
        <w:rPr>
          <w:rFonts w:ascii="仿宋" w:eastAsia="仿宋" w:hAnsi="仿宋" w:cs="宋体" w:hint="eastAsia"/>
          <w:color w:val="000000"/>
          <w:kern w:val="0"/>
          <w:sz w:val="24"/>
          <w:szCs w:val="24"/>
        </w:rPr>
        <w:t>。</w:t>
      </w:r>
    </w:p>
    <w:p w14:paraId="68961492" w14:textId="77777777" w:rsidR="00BB2684" w:rsidRDefault="00A71105">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w:t>
      </w:r>
      <w:r>
        <w:rPr>
          <w:rFonts w:ascii="仿宋" w:eastAsia="仿宋" w:hAnsi="仿宋" w:cs="宋体" w:hint="eastAsia"/>
          <w:color w:val="000000"/>
          <w:kern w:val="0"/>
          <w:sz w:val="24"/>
          <w:szCs w:val="24"/>
        </w:rPr>
        <w:t>2</w:t>
      </w:r>
      <w:r>
        <w:rPr>
          <w:rFonts w:ascii="仿宋" w:eastAsia="仿宋" w:hAnsi="仿宋" w:cs="宋体" w:hint="eastAsia"/>
          <w:color w:val="000000"/>
          <w:kern w:val="0"/>
          <w:sz w:val="24"/>
          <w:szCs w:val="24"/>
        </w:rPr>
        <w:t>）硬件架构</w:t>
      </w:r>
      <w:r>
        <w:rPr>
          <w:rFonts w:ascii="仿宋" w:eastAsia="仿宋" w:hAnsi="仿宋" w:cs="宋体" w:hint="eastAsia"/>
          <w:color w:val="000000"/>
          <w:kern w:val="0"/>
          <w:sz w:val="24"/>
          <w:szCs w:val="24"/>
        </w:rPr>
        <w:t>,</w:t>
      </w:r>
      <w:r>
        <w:rPr>
          <w:rFonts w:ascii="仿宋" w:eastAsia="仿宋" w:hAnsi="仿宋" w:cs="宋体" w:hint="eastAsia"/>
          <w:color w:val="000000"/>
          <w:kern w:val="0"/>
          <w:sz w:val="24"/>
          <w:szCs w:val="24"/>
        </w:rPr>
        <w:t>可参考：</w:t>
      </w:r>
      <w:r>
        <w:rPr>
          <w:rFonts w:ascii="仿宋" w:eastAsia="仿宋" w:hAnsi="仿宋" w:cs="宋体" w:hint="eastAsia"/>
          <w:color w:val="000000"/>
          <w:kern w:val="0"/>
          <w:sz w:val="24"/>
          <w:szCs w:val="24"/>
        </w:rPr>
        <w:t>M0+</w:t>
      </w:r>
      <w:r>
        <w:rPr>
          <w:rFonts w:ascii="仿宋" w:eastAsia="仿宋" w:hAnsi="仿宋" w:cs="宋体" w:hint="eastAsia"/>
          <w:color w:val="000000"/>
          <w:kern w:val="0"/>
          <w:sz w:val="24"/>
          <w:szCs w:val="24"/>
        </w:rPr>
        <w:t>内核，</w:t>
      </w:r>
      <w:r>
        <w:rPr>
          <w:rFonts w:ascii="仿宋" w:eastAsia="仿宋" w:hAnsi="仿宋" w:cs="宋体" w:hint="eastAsia"/>
          <w:color w:val="000000"/>
          <w:kern w:val="0"/>
          <w:sz w:val="24"/>
          <w:szCs w:val="24"/>
        </w:rPr>
        <w:t>32KRAM,</w:t>
      </w:r>
      <w:r>
        <w:rPr>
          <w:rFonts w:ascii="仿宋" w:eastAsia="仿宋" w:hAnsi="仿宋" w:cs="宋体" w:hint="eastAsia"/>
          <w:color w:val="000000"/>
          <w:kern w:val="0"/>
          <w:sz w:val="24"/>
          <w:szCs w:val="24"/>
        </w:rPr>
        <w:t>超声波水表管段</w:t>
      </w:r>
      <w:r>
        <w:rPr>
          <w:rFonts w:ascii="仿宋" w:eastAsia="仿宋" w:hAnsi="仿宋" w:cs="宋体" w:hint="eastAsia"/>
          <w:color w:val="000000"/>
          <w:kern w:val="0"/>
          <w:sz w:val="24"/>
          <w:szCs w:val="24"/>
        </w:rPr>
        <w:t>。</w:t>
      </w:r>
    </w:p>
    <w:p w14:paraId="5E37C64F" w14:textId="77777777" w:rsidR="00BB2684" w:rsidRDefault="00A71105">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w:t>
      </w:r>
      <w:r>
        <w:rPr>
          <w:rFonts w:ascii="仿宋" w:eastAsia="仿宋" w:hAnsi="仿宋" w:cs="宋体" w:hint="eastAsia"/>
          <w:color w:val="000000"/>
          <w:kern w:val="0"/>
          <w:sz w:val="24"/>
          <w:szCs w:val="24"/>
        </w:rPr>
        <w:t>3</w:t>
      </w:r>
      <w:r>
        <w:rPr>
          <w:rFonts w:ascii="仿宋" w:eastAsia="仿宋" w:hAnsi="仿宋" w:cs="宋体" w:hint="eastAsia"/>
          <w:color w:val="000000"/>
          <w:kern w:val="0"/>
          <w:sz w:val="24"/>
          <w:szCs w:val="24"/>
        </w:rPr>
        <w:t>）精度要求：满足</w:t>
      </w:r>
      <w:r>
        <w:rPr>
          <w:rFonts w:ascii="仿宋" w:eastAsia="仿宋" w:hAnsi="仿宋" w:cs="宋体" w:hint="eastAsia"/>
          <w:color w:val="000000"/>
          <w:kern w:val="0"/>
          <w:sz w:val="24"/>
          <w:szCs w:val="24"/>
        </w:rPr>
        <w:t>R400,T30,</w:t>
      </w:r>
      <w:r>
        <w:rPr>
          <w:rFonts w:ascii="仿宋" w:eastAsia="仿宋" w:hAnsi="仿宋" w:cs="宋体" w:hint="eastAsia"/>
          <w:color w:val="000000"/>
          <w:kern w:val="0"/>
          <w:sz w:val="24"/>
          <w:szCs w:val="24"/>
        </w:rPr>
        <w:t>精度</w:t>
      </w:r>
      <w:r>
        <w:rPr>
          <w:rFonts w:ascii="仿宋" w:eastAsia="仿宋" w:hAnsi="仿宋" w:cs="宋体" w:hint="eastAsia"/>
          <w:color w:val="000000"/>
          <w:kern w:val="0"/>
          <w:sz w:val="24"/>
          <w:szCs w:val="24"/>
        </w:rPr>
        <w:t xml:space="preserve"> 2</w:t>
      </w:r>
      <w:r>
        <w:rPr>
          <w:rFonts w:ascii="仿宋" w:eastAsia="仿宋" w:hAnsi="仿宋" w:cs="宋体" w:hint="eastAsia"/>
          <w:color w:val="000000"/>
          <w:kern w:val="0"/>
          <w:sz w:val="24"/>
          <w:szCs w:val="24"/>
        </w:rPr>
        <w:t>级表（如：</w:t>
      </w:r>
      <w:r>
        <w:rPr>
          <w:rFonts w:ascii="仿宋" w:eastAsia="仿宋" w:hAnsi="仿宋" w:cs="宋体" w:hint="eastAsia"/>
          <w:color w:val="000000"/>
          <w:kern w:val="0"/>
          <w:sz w:val="24"/>
          <w:szCs w:val="24"/>
        </w:rPr>
        <w:t>DN15</w:t>
      </w:r>
      <w:r>
        <w:rPr>
          <w:rFonts w:ascii="仿宋" w:eastAsia="仿宋" w:hAnsi="仿宋" w:cs="宋体" w:hint="eastAsia"/>
          <w:color w:val="000000"/>
          <w:kern w:val="0"/>
          <w:sz w:val="24"/>
          <w:szCs w:val="24"/>
        </w:rPr>
        <w:t>口径，</w:t>
      </w:r>
      <w:r>
        <w:rPr>
          <w:rFonts w:ascii="仿宋" w:eastAsia="仿宋" w:hAnsi="仿宋" w:cs="宋体" w:hint="eastAsia"/>
          <w:color w:val="000000"/>
          <w:kern w:val="0"/>
          <w:sz w:val="24"/>
          <w:szCs w:val="24"/>
        </w:rPr>
        <w:t>Q2 10L/H,</w:t>
      </w:r>
      <w:r>
        <w:rPr>
          <w:rFonts w:ascii="仿宋" w:eastAsia="仿宋" w:hAnsi="仿宋" w:cs="宋体" w:hint="eastAsia"/>
          <w:color w:val="000000"/>
          <w:kern w:val="0"/>
          <w:sz w:val="24"/>
          <w:szCs w:val="24"/>
        </w:rPr>
        <w:t>测量误差</w:t>
      </w:r>
      <w:r>
        <w:rPr>
          <w:rFonts w:ascii="仿宋" w:eastAsia="仿宋" w:hAnsi="仿宋" w:cs="宋体" w:hint="eastAsia"/>
          <w:color w:val="000000"/>
          <w:kern w:val="0"/>
          <w:sz w:val="24"/>
          <w:szCs w:val="24"/>
        </w:rPr>
        <w:t>2%</w:t>
      </w:r>
      <w:r>
        <w:rPr>
          <w:rFonts w:ascii="仿宋" w:eastAsia="仿宋" w:hAnsi="仿宋" w:cs="宋体" w:hint="eastAsia"/>
          <w:color w:val="000000"/>
          <w:kern w:val="0"/>
          <w:sz w:val="24"/>
          <w:szCs w:val="24"/>
        </w:rPr>
        <w:t>以内）</w:t>
      </w:r>
      <w:r>
        <w:rPr>
          <w:rFonts w:ascii="仿宋" w:eastAsia="仿宋" w:hAnsi="仿宋" w:cs="宋体" w:hint="eastAsia"/>
          <w:color w:val="000000"/>
          <w:kern w:val="0"/>
          <w:sz w:val="24"/>
          <w:szCs w:val="24"/>
        </w:rPr>
        <w:t>。</w:t>
      </w:r>
    </w:p>
    <w:p w14:paraId="476297D0" w14:textId="77777777" w:rsidR="00BB2684" w:rsidRDefault="00A71105">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w:t>
      </w:r>
      <w:r>
        <w:rPr>
          <w:rFonts w:ascii="仿宋" w:eastAsia="仿宋" w:hAnsi="仿宋" w:cs="宋体" w:hint="eastAsia"/>
          <w:color w:val="000000"/>
          <w:kern w:val="0"/>
          <w:sz w:val="24"/>
          <w:szCs w:val="24"/>
        </w:rPr>
        <w:t>4</w:t>
      </w:r>
      <w:r>
        <w:rPr>
          <w:rFonts w:ascii="仿宋" w:eastAsia="仿宋" w:hAnsi="仿宋" w:cs="宋体" w:hint="eastAsia"/>
          <w:color w:val="000000"/>
          <w:kern w:val="0"/>
          <w:sz w:val="24"/>
          <w:szCs w:val="24"/>
        </w:rPr>
        <w:t>）</w:t>
      </w:r>
      <w:r>
        <w:rPr>
          <w:rFonts w:ascii="仿宋" w:eastAsia="仿宋" w:hAnsi="仿宋" w:cs="宋体" w:hint="eastAsia"/>
          <w:color w:val="000000"/>
          <w:kern w:val="0"/>
          <w:sz w:val="24"/>
          <w:szCs w:val="24"/>
        </w:rPr>
        <w:t>实时性</w:t>
      </w:r>
      <w:r>
        <w:rPr>
          <w:rFonts w:ascii="仿宋" w:eastAsia="仿宋" w:hAnsi="仿宋" w:cs="宋体" w:hint="eastAsia"/>
          <w:color w:val="000000"/>
          <w:kern w:val="0"/>
          <w:sz w:val="24"/>
          <w:szCs w:val="24"/>
        </w:rPr>
        <w:t>要求</w:t>
      </w:r>
      <w:r>
        <w:rPr>
          <w:rFonts w:ascii="仿宋" w:eastAsia="仿宋" w:hAnsi="仿宋" w:cs="宋体" w:hint="eastAsia"/>
          <w:color w:val="000000"/>
          <w:kern w:val="0"/>
          <w:sz w:val="24"/>
          <w:szCs w:val="24"/>
        </w:rPr>
        <w:t>。</w:t>
      </w:r>
    </w:p>
    <w:p w14:paraId="36962754" w14:textId="77777777" w:rsidR="00BB2684" w:rsidRDefault="00A71105">
      <w:pPr>
        <w:widowControl/>
        <w:spacing w:line="360" w:lineRule="auto"/>
        <w:ind w:firstLine="484"/>
        <w:jc w:val="left"/>
        <w:rPr>
          <w:rFonts w:ascii="仿宋" w:eastAsia="仿宋" w:hAnsi="仿宋" w:cs="宋体"/>
          <w:b/>
          <w:color w:val="000000"/>
          <w:kern w:val="0"/>
          <w:sz w:val="24"/>
          <w:szCs w:val="24"/>
        </w:rPr>
      </w:pPr>
      <w:r>
        <w:rPr>
          <w:rFonts w:ascii="仿宋" w:eastAsia="仿宋" w:hAnsi="仿宋" w:cs="宋体" w:hint="eastAsia"/>
          <w:b/>
          <w:color w:val="000000"/>
          <w:kern w:val="0"/>
          <w:sz w:val="24"/>
          <w:szCs w:val="24"/>
        </w:rPr>
        <w:t>【提交材料】</w:t>
      </w:r>
    </w:p>
    <w:p w14:paraId="0AD5F91F" w14:textId="77777777" w:rsidR="00BB2684" w:rsidRDefault="00A71105">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w:t>
      </w:r>
      <w:r>
        <w:rPr>
          <w:rFonts w:ascii="仿宋" w:eastAsia="仿宋" w:hAnsi="仿宋" w:cs="宋体" w:hint="eastAsia"/>
          <w:color w:val="000000"/>
          <w:kern w:val="0"/>
          <w:sz w:val="24"/>
          <w:szCs w:val="24"/>
        </w:rPr>
        <w:t>1</w:t>
      </w:r>
      <w:r>
        <w:rPr>
          <w:rFonts w:ascii="仿宋" w:eastAsia="仿宋" w:hAnsi="仿宋" w:cs="宋体" w:hint="eastAsia"/>
          <w:color w:val="000000"/>
          <w:kern w:val="0"/>
          <w:sz w:val="24"/>
          <w:szCs w:val="24"/>
        </w:rPr>
        <w:t>）项目概要介绍</w:t>
      </w:r>
      <w:r>
        <w:rPr>
          <w:rFonts w:ascii="仿宋" w:eastAsia="仿宋" w:hAnsi="仿宋" w:cs="宋体" w:hint="eastAsia"/>
          <w:color w:val="000000"/>
          <w:kern w:val="0"/>
          <w:sz w:val="24"/>
          <w:szCs w:val="24"/>
        </w:rPr>
        <w:t>;</w:t>
      </w:r>
    </w:p>
    <w:p w14:paraId="3570DED9" w14:textId="77777777" w:rsidR="00BB2684" w:rsidRDefault="00A71105">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w:t>
      </w:r>
      <w:r>
        <w:rPr>
          <w:rFonts w:ascii="仿宋" w:eastAsia="仿宋" w:hAnsi="仿宋" w:cs="宋体" w:hint="eastAsia"/>
          <w:color w:val="000000"/>
          <w:kern w:val="0"/>
          <w:sz w:val="24"/>
          <w:szCs w:val="24"/>
        </w:rPr>
        <w:t>2</w:t>
      </w:r>
      <w:r>
        <w:rPr>
          <w:rFonts w:ascii="仿宋" w:eastAsia="仿宋" w:hAnsi="仿宋" w:cs="宋体" w:hint="eastAsia"/>
          <w:color w:val="000000"/>
          <w:kern w:val="0"/>
          <w:sz w:val="24"/>
          <w:szCs w:val="24"/>
        </w:rPr>
        <w:t>）项目简介</w:t>
      </w:r>
      <w:r>
        <w:rPr>
          <w:rFonts w:ascii="仿宋" w:eastAsia="仿宋" w:hAnsi="仿宋" w:cs="宋体" w:hint="eastAsia"/>
          <w:color w:val="000000"/>
          <w:kern w:val="0"/>
          <w:sz w:val="24"/>
          <w:szCs w:val="24"/>
        </w:rPr>
        <w:t xml:space="preserve"> PPT;</w:t>
      </w:r>
    </w:p>
    <w:p w14:paraId="66B7035A" w14:textId="77777777" w:rsidR="00BB2684" w:rsidRDefault="00A71105">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w:t>
      </w:r>
      <w:r>
        <w:rPr>
          <w:rFonts w:ascii="仿宋" w:eastAsia="仿宋" w:hAnsi="仿宋" w:cs="宋体" w:hint="eastAsia"/>
          <w:color w:val="000000"/>
          <w:kern w:val="0"/>
          <w:sz w:val="24"/>
          <w:szCs w:val="24"/>
        </w:rPr>
        <w:t>3</w:t>
      </w:r>
      <w:r>
        <w:rPr>
          <w:rFonts w:ascii="仿宋" w:eastAsia="仿宋" w:hAnsi="仿宋" w:cs="宋体" w:hint="eastAsia"/>
          <w:color w:val="000000"/>
          <w:kern w:val="0"/>
          <w:sz w:val="24"/>
          <w:szCs w:val="24"/>
        </w:rPr>
        <w:t>）项目详细方案</w:t>
      </w:r>
      <w:r>
        <w:rPr>
          <w:rFonts w:ascii="仿宋" w:eastAsia="仿宋" w:hAnsi="仿宋" w:cs="宋体" w:hint="eastAsia"/>
          <w:color w:val="000000"/>
          <w:kern w:val="0"/>
          <w:sz w:val="24"/>
          <w:szCs w:val="24"/>
        </w:rPr>
        <w:t>;</w:t>
      </w:r>
    </w:p>
    <w:p w14:paraId="368B621A" w14:textId="77777777" w:rsidR="00BB2684" w:rsidRDefault="00A71105">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w:t>
      </w:r>
      <w:r>
        <w:rPr>
          <w:rFonts w:ascii="仿宋" w:eastAsia="仿宋" w:hAnsi="仿宋" w:cs="宋体" w:hint="eastAsia"/>
          <w:color w:val="000000"/>
          <w:kern w:val="0"/>
          <w:sz w:val="24"/>
          <w:szCs w:val="24"/>
        </w:rPr>
        <w:t>4</w:t>
      </w:r>
      <w:r>
        <w:rPr>
          <w:rFonts w:ascii="仿宋" w:eastAsia="仿宋" w:hAnsi="仿宋" w:cs="宋体" w:hint="eastAsia"/>
          <w:color w:val="000000"/>
          <w:kern w:val="0"/>
          <w:sz w:val="24"/>
          <w:szCs w:val="24"/>
        </w:rPr>
        <w:t>）项目演示视频</w:t>
      </w:r>
      <w:r>
        <w:rPr>
          <w:rFonts w:ascii="仿宋" w:eastAsia="仿宋" w:hAnsi="仿宋" w:cs="宋体" w:hint="eastAsia"/>
          <w:color w:val="000000"/>
          <w:kern w:val="0"/>
          <w:sz w:val="24"/>
          <w:szCs w:val="24"/>
        </w:rPr>
        <w:t>;</w:t>
      </w:r>
    </w:p>
    <w:p w14:paraId="2F2CB139" w14:textId="77777777" w:rsidR="00BB2684" w:rsidRDefault="00A71105">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w:t>
      </w:r>
      <w:r>
        <w:rPr>
          <w:rFonts w:ascii="仿宋" w:eastAsia="仿宋" w:hAnsi="仿宋" w:cs="宋体" w:hint="eastAsia"/>
          <w:color w:val="000000"/>
          <w:kern w:val="0"/>
          <w:sz w:val="24"/>
          <w:szCs w:val="24"/>
        </w:rPr>
        <w:t>5</w:t>
      </w:r>
      <w:r>
        <w:rPr>
          <w:rFonts w:ascii="仿宋" w:eastAsia="仿宋" w:hAnsi="仿宋" w:cs="宋体" w:hint="eastAsia"/>
          <w:color w:val="000000"/>
          <w:kern w:val="0"/>
          <w:sz w:val="24"/>
          <w:szCs w:val="24"/>
        </w:rPr>
        <w:t>）团队自愿提交的其他补充材料。</w:t>
      </w:r>
    </w:p>
    <w:p w14:paraId="6DFCF010" w14:textId="77777777" w:rsidR="00BB2684" w:rsidRDefault="00BB2684">
      <w:pPr>
        <w:widowControl/>
        <w:spacing w:line="360" w:lineRule="auto"/>
        <w:jc w:val="left"/>
      </w:pPr>
    </w:p>
    <w:sectPr w:rsidR="00BB2684">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5EDD3" w14:textId="77777777" w:rsidR="00000000" w:rsidRDefault="00A71105">
      <w:r>
        <w:separator/>
      </w:r>
    </w:p>
  </w:endnote>
  <w:endnote w:type="continuationSeparator" w:id="0">
    <w:p w14:paraId="2593009D" w14:textId="77777777" w:rsidR="00000000" w:rsidRDefault="00A71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8846732"/>
    </w:sdtPr>
    <w:sdtEndPr/>
    <w:sdtContent>
      <w:p w14:paraId="1197A0D9" w14:textId="12160128" w:rsidR="00BB2684" w:rsidRDefault="00A71105">
        <w:pPr>
          <w:pStyle w:val="a3"/>
          <w:jc w:val="center"/>
        </w:pPr>
        <w:r>
          <w:fldChar w:fldCharType="begin"/>
        </w:r>
        <w:r>
          <w:instrText>PAGE   \* MERGEFORMAT</w:instrText>
        </w:r>
        <w:r>
          <w:fldChar w:fldCharType="separate"/>
        </w:r>
        <w:r w:rsidRPr="00A71105">
          <w:rPr>
            <w:noProof/>
            <w:lang w:val="zh-CN"/>
          </w:rPr>
          <w:t>3</w:t>
        </w:r>
        <w:r>
          <w:fldChar w:fldCharType="end"/>
        </w:r>
      </w:p>
    </w:sdtContent>
  </w:sdt>
  <w:p w14:paraId="225616D4" w14:textId="77777777" w:rsidR="00BB2684" w:rsidRDefault="00BB2684">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7DA17" w14:textId="77777777" w:rsidR="00000000" w:rsidRDefault="00A71105">
      <w:r>
        <w:separator/>
      </w:r>
    </w:p>
  </w:footnote>
  <w:footnote w:type="continuationSeparator" w:id="0">
    <w:p w14:paraId="4A8818CF" w14:textId="77777777" w:rsidR="00000000" w:rsidRDefault="00A711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26C"/>
    <w:rsid w:val="00072EDD"/>
    <w:rsid w:val="00145666"/>
    <w:rsid w:val="001609E9"/>
    <w:rsid w:val="003376D4"/>
    <w:rsid w:val="0046077F"/>
    <w:rsid w:val="00481085"/>
    <w:rsid w:val="004D08B1"/>
    <w:rsid w:val="005C385A"/>
    <w:rsid w:val="006C2ACA"/>
    <w:rsid w:val="0072539A"/>
    <w:rsid w:val="007B236B"/>
    <w:rsid w:val="00827D35"/>
    <w:rsid w:val="00854620"/>
    <w:rsid w:val="00884754"/>
    <w:rsid w:val="009A4229"/>
    <w:rsid w:val="00A37162"/>
    <w:rsid w:val="00A71105"/>
    <w:rsid w:val="00A7126C"/>
    <w:rsid w:val="00A86883"/>
    <w:rsid w:val="00B5360A"/>
    <w:rsid w:val="00BB2684"/>
    <w:rsid w:val="00BC1BED"/>
    <w:rsid w:val="00C552BF"/>
    <w:rsid w:val="00CA5EF2"/>
    <w:rsid w:val="00CD129A"/>
    <w:rsid w:val="00CF203E"/>
    <w:rsid w:val="00F70D8B"/>
    <w:rsid w:val="00FF1521"/>
    <w:rsid w:val="11642A02"/>
    <w:rsid w:val="28733CAE"/>
    <w:rsid w:val="2BA841D3"/>
    <w:rsid w:val="2F757221"/>
    <w:rsid w:val="40EC2E94"/>
    <w:rsid w:val="42BA55C2"/>
    <w:rsid w:val="630D77A4"/>
    <w:rsid w:val="7C637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56D5C9AA-ABE3-46DD-BD5A-A9F3DD186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qFormat="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List Accent 3"/>
    <w:basedOn w:val="a1"/>
    <w:uiPriority w:val="61"/>
    <w:qFormat/>
    <w:rPr>
      <w:sz w:val="22"/>
    </w:rPr>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8">
    <w:name w:val="Hyperlink"/>
    <w:basedOn w:val="a0"/>
    <w:uiPriority w:val="99"/>
    <w:semiHidden/>
    <w:unhideWhenUsed/>
    <w:qFormat/>
    <w:rPr>
      <w:color w:val="0000FF"/>
      <w:u w:val="single"/>
    </w:rPr>
  </w:style>
  <w:style w:type="paragraph" w:customStyle="1" w:styleId="16">
    <w:name w:val="16"/>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1771</Words>
  <Characters>138</Characters>
  <Application>Microsoft Office Word</Application>
  <DocSecurity>0</DocSecurity>
  <Lines>1</Lines>
  <Paragraphs>3</Paragraphs>
  <ScaleCrop>false</ScaleCrop>
  <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Xiaohao Wang</dc:creator>
  <cp:lastModifiedBy>Xiaohao Wang</cp:lastModifiedBy>
  <cp:revision>4</cp:revision>
  <dcterms:created xsi:type="dcterms:W3CDTF">2025-04-30T02:24:00Z</dcterms:created>
  <dcterms:modified xsi:type="dcterms:W3CDTF">2025-05-28T03:49:00Z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eyJoZGlkIjoiYTRlOTBhODhhNGRkZjI3N2UwZDg4MjJjOWU5NWIyNWMiLCJ1c2VySWQiOiI2NzQ3MjUxNTYifQ==</vt:lpwstr>
  </property>
  <property fmtid="{D5CDD505-2E9C-101B-9397-08002B2CF9AE}" pid="3" name="KSOProductBuildVer">
    <vt:lpwstr>2052-12.1.0.20784</vt:lpwstr>
  </property>
  <property fmtid="{D5CDD505-2E9C-101B-9397-08002B2CF9AE}" pid="4" name="ICV">
    <vt:lpwstr>124C1E7E03E04C44ADF14CDB4E197F15_12</vt:lpwstr>
  </property>
</Properties>
</file>