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8"/>
          <w:szCs w:val="28"/>
        </w:rPr>
      </w:pPr>
      <w:r>
        <w:rPr>
          <w:rFonts w:hint="eastAsia"/>
          <w:b/>
        </w:rPr>
        <w:t>附件1：</w:t>
      </w:r>
    </w:p>
    <w:p>
      <w:pPr>
        <w:spacing w:line="360" w:lineRule="auto"/>
        <w:jc w:val="center"/>
        <w:rPr>
          <w:rFonts w:ascii="宋体" w:hAnsi="宋体" w:cs="宋体"/>
          <w:b/>
          <w:kern w:val="0"/>
          <w:sz w:val="24"/>
          <w:szCs w:val="24"/>
        </w:rPr>
      </w:pPr>
      <w:bookmarkStart w:id="0" w:name="_Hlk3592564"/>
      <w:r>
        <w:rPr>
          <w:rFonts w:hint="eastAsia" w:ascii="宋体" w:hAnsi="宋体" w:cs="宋体"/>
          <w:b/>
          <w:kern w:val="0"/>
          <w:sz w:val="24"/>
          <w:szCs w:val="24"/>
        </w:rPr>
        <w:t>浙江工业大学</w:t>
      </w:r>
      <w:bookmarkEnd w:id="0"/>
      <w:r>
        <w:rPr>
          <w:rFonts w:hint="eastAsia" w:ascii="宋体" w:hAnsi="宋体" w:cs="宋体"/>
          <w:b/>
          <w:kern w:val="0"/>
          <w:sz w:val="24"/>
          <w:szCs w:val="24"/>
        </w:rPr>
        <w:t>研究生十佳“学术之星”评选办法</w:t>
      </w:r>
    </w:p>
    <w:p>
      <w:pPr>
        <w:spacing w:line="360" w:lineRule="auto"/>
        <w:jc w:val="center"/>
        <w:rPr>
          <w:rFonts w:ascii="宋体" w:hAnsi="宋体" w:cs="宋体"/>
          <w:b/>
          <w:kern w:val="0"/>
          <w:sz w:val="24"/>
          <w:szCs w:val="24"/>
        </w:rPr>
      </w:pPr>
      <w:r>
        <w:rPr>
          <w:rFonts w:hint="eastAsia" w:ascii="宋体" w:hAnsi="宋体" w:cs="宋体"/>
          <w:b/>
          <w:kern w:val="0"/>
          <w:sz w:val="24"/>
          <w:szCs w:val="24"/>
        </w:rPr>
        <w:t>总  纲</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第一条  浙江工业大学研究生十佳“学术之星”评选活动是彰显浙江工业大学研究生学术水平和研究能力的重要平台，是继承和发扬浙江工业大学优秀学术传统、活跃浙江工业大学校园学术氛围、激励浙江工业大学研究生进行学术研究的重要手段。浙江工业大学研究生十佳“学术之星”评选活动的宗旨是“弘扬科学精神，激励自主创新，培养良好的人际关系以及团队精神”。</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第二条  浙江工业大学研究生十佳“学术之星”评选活动是在浙江工业大学党委研究生工作部/研究生院、共青团浙江工业大学委员会和共青团浙江工业大学研究生工作委员会共同指导下，由浙江工业大学研究生会负责具体组织、执行的活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第三条  浙江工业大学研究生十佳“学术之星”评选活动以“公开、公平、公正、规范”为基本原则，保证评选活动的独立性，杜绝任何组织或者个人的干涉行为。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第四条  本办法适用于浙江工业大学研究生十佳“学术之星”评选活动，评选活动相关程序必须严格按照办法程执行。</w:t>
      </w:r>
    </w:p>
    <w:p>
      <w:pPr>
        <w:spacing w:line="360" w:lineRule="auto"/>
        <w:jc w:val="center"/>
        <w:rPr>
          <w:rFonts w:ascii="宋体" w:hAnsi="宋体" w:cs="宋体"/>
          <w:b/>
          <w:kern w:val="0"/>
          <w:sz w:val="24"/>
          <w:szCs w:val="24"/>
        </w:rPr>
      </w:pPr>
      <w:r>
        <w:rPr>
          <w:rFonts w:hint="eastAsia" w:ascii="宋体" w:hAnsi="宋体" w:cs="宋体"/>
          <w:b/>
          <w:kern w:val="0"/>
          <w:sz w:val="24"/>
          <w:szCs w:val="24"/>
        </w:rPr>
        <w:t>第一章  评选活动的奖项设置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第五条</w:t>
      </w:r>
      <w:r>
        <w:rPr>
          <w:rFonts w:ascii="宋体" w:hAnsi="宋体" w:cs="宋体"/>
          <w:kern w:val="0"/>
          <w:sz w:val="24"/>
          <w:szCs w:val="24"/>
        </w:rPr>
        <w:t xml:space="preserve">  </w:t>
      </w:r>
      <w:r>
        <w:rPr>
          <w:rFonts w:hint="eastAsia" w:ascii="宋体" w:hAnsi="宋体" w:cs="宋体"/>
          <w:kern w:val="0"/>
          <w:sz w:val="24"/>
          <w:szCs w:val="24"/>
        </w:rPr>
        <w:t>浙江工业大学研究生十佳“学术之星”评选活动分为学院评选、学校初评、学校复评三个评选环节，评选出 “浙江工业大学研究生十佳‘学术之星’”。其中设置的“最佳学术风采之星”、 “最佳学术潜力之星”、 “最佳学术创新之星”、 “最佳学术精英之星”和“最佳学术人气之星”从当届浙江工业大学研究生十佳“学术之星”中评选得出（其中若“最佳学术人气之星”评选中票数最多的不在十佳之中，则选票数第二的，以此类推。）。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第六条</w:t>
      </w:r>
      <w:r>
        <w:rPr>
          <w:rFonts w:ascii="宋体" w:hAnsi="宋体" w:cs="宋体"/>
          <w:kern w:val="0"/>
          <w:sz w:val="24"/>
          <w:szCs w:val="24"/>
        </w:rPr>
        <w:t xml:space="preserve">  </w:t>
      </w:r>
      <w:r>
        <w:rPr>
          <w:rFonts w:hint="eastAsia" w:ascii="宋体" w:hAnsi="宋体" w:cs="宋体"/>
          <w:kern w:val="0"/>
          <w:sz w:val="24"/>
          <w:szCs w:val="24"/>
        </w:rPr>
        <w:t>奖项设置的名额按硕士组和博士组分别进行，硕士研究生再按照专业类别分为理工类、人文社科类，最终入选名额比例按候选人申报情况确定。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第七条  浙江工业大学研究生十佳“学术之星”将获得“浙江工业大学研究生十佳“学术之星”证书。</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第八条  获得浙江工业大学研究生十佳“学术之星”中“最佳学术风采之星”、 “最佳学术潜力之星”、 “最佳学术创新之星”、 “最佳学术精英之星”和“最佳学术人气之星”的将颁发相应证书。</w:t>
      </w:r>
    </w:p>
    <w:p>
      <w:pPr>
        <w:spacing w:line="360" w:lineRule="auto"/>
        <w:jc w:val="center"/>
        <w:rPr>
          <w:rFonts w:ascii="宋体" w:hAnsi="宋体" w:cs="宋体"/>
          <w:b/>
          <w:kern w:val="0"/>
          <w:sz w:val="24"/>
          <w:szCs w:val="24"/>
        </w:rPr>
      </w:pPr>
      <w:r>
        <w:rPr>
          <w:rFonts w:hint="eastAsia" w:ascii="宋体" w:hAnsi="宋体" w:cs="宋体"/>
          <w:b/>
          <w:kern w:val="0"/>
          <w:sz w:val="24"/>
          <w:szCs w:val="24"/>
        </w:rPr>
        <w:t>第二章  评选活动的参评对象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第九条  浙江工业大学研究生十佳“学术之星”评选活动的参评者，必须是浙江工业大学的全日制硕士、博士研究生（有固定收入者除外），并凭借硕士研究生、博士研究生阶段的研究成果和发表作品参加浙江工业大学研究生十佳“学术之星”评选活动。已获得浙江工业大学研究生十佳“学术之星”荣誉的同学不再组织参评（硕士期间曾被评选，如现为博士学历，则可参与评选）。</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第十条  浙江工业大学研究生十佳“学术之星”评选活动的参评者必须严格遵守本办法的各项规定，服从浙江工业大学研究生十佳“学术之星”评选活动筹备委员会的各项安排。</w:t>
      </w:r>
    </w:p>
    <w:p>
      <w:pPr>
        <w:spacing w:line="360" w:lineRule="auto"/>
        <w:jc w:val="center"/>
        <w:rPr>
          <w:rFonts w:ascii="宋体" w:hAnsi="宋体" w:cs="宋体"/>
          <w:b/>
          <w:kern w:val="0"/>
          <w:sz w:val="24"/>
          <w:szCs w:val="24"/>
        </w:rPr>
      </w:pPr>
      <w:r>
        <w:rPr>
          <w:rFonts w:hint="eastAsia" w:ascii="宋体" w:hAnsi="宋体" w:cs="宋体"/>
          <w:b/>
          <w:kern w:val="0"/>
          <w:sz w:val="24"/>
          <w:szCs w:val="24"/>
        </w:rPr>
        <w:t>第三章  评选活动的组织机构</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第十一条  浙江工业大学研究生十佳“学术之星”评选活动设置筹备委员会、监督委员会、学院评选委员会、学校初评委员会和学校复评委员会五个机构。</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第十二条  筹备委员会是浙江工业大学研究生十佳“学术之星”评选活动的组织、执行机构，负责具体筹备、策划、组织十佳“学术之星”评选的各项活动。筹备委员会由浙江工业大学研究生会组建，并接受监督委员会的监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第十三条  监督委员会是浙江工业大学研究生十佳“学术之星”评选活动的监督机构，负责对评选活动进行全程监督。监督委员会由浙江工业大学研究生会主席团成员组成。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第十四条</w:t>
      </w:r>
      <w:r>
        <w:rPr>
          <w:rFonts w:ascii="宋体" w:hAnsi="宋体" w:cs="宋体"/>
          <w:kern w:val="0"/>
          <w:sz w:val="24"/>
          <w:szCs w:val="24"/>
        </w:rPr>
        <w:t xml:space="preserve">  </w:t>
      </w:r>
      <w:r>
        <w:rPr>
          <w:rFonts w:hint="eastAsia" w:ascii="宋体" w:hAnsi="宋体" w:cs="宋体"/>
          <w:kern w:val="0"/>
          <w:sz w:val="24"/>
          <w:szCs w:val="24"/>
        </w:rPr>
        <w:t>学院评选委员会负责对所有报名浙江工业大学研究生十佳“学术之星”评选活动的参评者进行推选，推选必须严格按照评选标准进行评分。学院评选委员会由筹备委员会负责组建，并接受监督委员会的监督。学院评选委员会成员主要由各学院研究生会学术部成员组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第十五条  学校初评委员会的组建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学校初评委员会负责对所有浙江工业大学研究生十佳“学术之星”参评者严格按照标准进行重复评分，从参评者中选出</w:t>
      </w:r>
      <w:r>
        <w:rPr>
          <w:rFonts w:ascii="宋体" w:hAnsi="宋体" w:cs="宋体"/>
          <w:kern w:val="0"/>
          <w:sz w:val="24"/>
          <w:szCs w:val="24"/>
        </w:rPr>
        <w:t>24</w:t>
      </w:r>
      <w:r>
        <w:rPr>
          <w:rFonts w:hint="eastAsia" w:ascii="宋体" w:hAnsi="宋体" w:cs="宋体"/>
          <w:kern w:val="0"/>
          <w:sz w:val="24"/>
          <w:szCs w:val="24"/>
        </w:rPr>
        <w:t>名选手作为十佳“学术之星”的候选人，进行公示。学校初评委员会由筹备委员会负责组建，并接受监督委员会的监督。学校初评委员会成员主要由浙江工业大学研究生会学术科研中心成员组成。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第十六条  学校复评委员会负责对十佳“学术之星”候选人的现场答辩进行评分，并根据选手最后得分裁定进入十佳学术之星的名单和各项最佳学术之星的获得者。学校复评委员会组建原则如下：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专家原则：学校复评委员会成员由浙江工业大学研究生十佳“学术之星”评选活动筹备委员会负责邀请，邀请对象须为十佳“学术之星”候选人相关专业领域的专家学者，参评者可以列出相关领域的五位专家、教授供组委会参考，筹备委员会将根据实际情况决定是否邀请及邀请哪一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（二）回避原则：十佳“学术之星”候选人的导师或者导师组成员不能成为学校复评委员会成员。</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（三）公开原则：学校复评委员会成员名单全校公示，接受监督。</w:t>
      </w:r>
    </w:p>
    <w:p>
      <w:pPr>
        <w:spacing w:line="360" w:lineRule="auto"/>
        <w:jc w:val="center"/>
        <w:rPr>
          <w:rFonts w:ascii="宋体" w:hAnsi="宋体" w:cs="宋体"/>
          <w:b/>
          <w:kern w:val="0"/>
          <w:sz w:val="24"/>
          <w:szCs w:val="24"/>
        </w:rPr>
      </w:pPr>
      <w:r>
        <w:rPr>
          <w:rFonts w:hint="eastAsia" w:ascii="宋体" w:hAnsi="宋体" w:cs="宋体"/>
          <w:b/>
          <w:kern w:val="0"/>
          <w:sz w:val="24"/>
          <w:szCs w:val="24"/>
        </w:rPr>
        <w:t>第四章  评选活动的组织流程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w:t>
      </w:r>
      <w:r>
        <w:rPr>
          <w:rFonts w:hint="default" w:ascii="宋体" w:hAnsi="宋体" w:cs="宋体"/>
          <w:kern w:val="0"/>
          <w:sz w:val="24"/>
          <w:szCs w:val="24"/>
        </w:rPr>
        <w:t>十</w:t>
      </w:r>
      <w:r>
        <w:rPr>
          <w:rFonts w:hint="eastAsia" w:ascii="宋体" w:hAnsi="宋体" w:cs="宋体"/>
          <w:kern w:val="0"/>
          <w:sz w:val="24"/>
          <w:szCs w:val="24"/>
          <w:lang w:val="en-US" w:eastAsia="zh-Hans"/>
        </w:rPr>
        <w:t>七</w:t>
      </w:r>
      <w:r>
        <w:rPr>
          <w:rFonts w:hint="eastAsia" w:ascii="宋体" w:hAnsi="宋体" w:cs="宋体"/>
          <w:kern w:val="0"/>
          <w:sz w:val="24"/>
          <w:szCs w:val="24"/>
        </w:rPr>
        <w:t>条  流程分为准备阶段、申报阶段、学院评选阶段、学校初评阶段、学校复评和颁奖典礼及后续工作等。</w:t>
      </w:r>
    </w:p>
    <w:p>
      <w:pPr>
        <w:spacing w:line="360" w:lineRule="auto"/>
        <w:jc w:val="center"/>
        <w:rPr>
          <w:rFonts w:ascii="宋体" w:hAnsi="宋体" w:cs="宋体"/>
          <w:b/>
          <w:kern w:val="0"/>
          <w:sz w:val="24"/>
          <w:szCs w:val="24"/>
        </w:rPr>
      </w:pPr>
      <w:r>
        <w:rPr>
          <w:rFonts w:hint="eastAsia" w:ascii="宋体" w:hAnsi="宋体" w:cs="宋体"/>
          <w:b/>
          <w:kern w:val="0"/>
          <w:sz w:val="24"/>
          <w:szCs w:val="24"/>
        </w:rPr>
        <w:t>第五章  评选标准及办法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第十八条  </w:t>
      </w:r>
      <w:r>
        <w:rPr>
          <w:rFonts w:ascii="宋体" w:hAnsi="宋体" w:cs="宋体"/>
          <w:kern w:val="0"/>
          <w:sz w:val="24"/>
          <w:szCs w:val="24"/>
        </w:rPr>
        <w:t>学术论文</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SCI、EI收录的期刊论文，影响因子大于0，小于等于1时，加20分/篇；影响因子大于1，小于等于3时，加30分/篇；影响因子大于3，小于等于5时，加40分/篇；影响因子大于五时，加80分/篇。ISTP收录的期刊论文、A类刊物论文加10分/篇；国家级会议论文、B类刊物论文加6分/篇；其他具有公开发行刊号的刊物论文加2分/篇（论文在刊物的增刊发表的按相应级别的50%加分处理)。（注：期刊级别的认定参照校人事处最新制定的“浙江工业大学国内A、B类学术期刊名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在国家级报刊的学术、科研、理论版发表的论文10分/篇。</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以上是以参评者为第一作者的情况下的评分，</w:t>
      </w:r>
      <w:r>
        <w:rPr>
          <w:rFonts w:hint="eastAsia" w:ascii="宋体" w:hAnsi="宋体" w:cs="宋体"/>
          <w:kern w:val="0"/>
          <w:sz w:val="24"/>
          <w:szCs w:val="24"/>
        </w:rPr>
        <w:t>若第一作者为导师，则第二作者可视为第一作者，加该类别满分；若第一作者不为导师，则第二作者得分按50%计算；若第一、第二作者为大小导师（经学院认定的），则第三作者得分按50%计算；若第一作者为导师，第三作者得分按25%计算；共同一作的按照5</w:t>
      </w:r>
      <w:r>
        <w:rPr>
          <w:rFonts w:ascii="宋体" w:hAnsi="宋体" w:cs="宋体"/>
          <w:kern w:val="0"/>
          <w:sz w:val="24"/>
          <w:szCs w:val="24"/>
        </w:rPr>
        <w:t>0</w:t>
      </w:r>
      <w:r>
        <w:rPr>
          <w:rFonts w:hint="eastAsia" w:ascii="宋体" w:hAnsi="宋体" w:cs="宋体"/>
          <w:kern w:val="0"/>
          <w:sz w:val="24"/>
          <w:szCs w:val="24"/>
        </w:rPr>
        <w:t>%计算；其他情况下第三作者及以后均不加分。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第十九条  </w:t>
      </w:r>
      <w:r>
        <w:rPr>
          <w:rFonts w:ascii="宋体" w:hAnsi="宋体" w:cs="宋体"/>
          <w:kern w:val="0"/>
          <w:sz w:val="24"/>
          <w:szCs w:val="24"/>
        </w:rPr>
        <w:t>学术著作</w:t>
      </w:r>
    </w:p>
    <w:p>
      <w:pPr>
        <w:spacing w:line="360" w:lineRule="auto"/>
        <w:ind w:firstLine="480" w:firstLineChars="20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．由中央级出版社出版的</w:t>
      </w:r>
      <w:r>
        <w:rPr>
          <w:rFonts w:ascii="宋体" w:hAnsi="宋体" w:cs="宋体"/>
          <w:kern w:val="0"/>
          <w:sz w:val="24"/>
          <w:szCs w:val="24"/>
        </w:rPr>
        <w:t>中文版学术专著（包括英文专著）</w:t>
      </w:r>
      <w:r>
        <w:rPr>
          <w:rFonts w:hint="eastAsia" w:ascii="宋体" w:hAnsi="宋体" w:cs="宋体"/>
          <w:kern w:val="0"/>
          <w:sz w:val="24"/>
          <w:szCs w:val="24"/>
        </w:rPr>
        <w:t>4分/万（20万字内），超20万字部分2.5分/万；由地方级出版社出版的</w:t>
      </w:r>
      <w:r>
        <w:rPr>
          <w:rFonts w:ascii="宋体" w:hAnsi="宋体" w:cs="宋体"/>
          <w:kern w:val="0"/>
          <w:sz w:val="24"/>
          <w:szCs w:val="24"/>
        </w:rPr>
        <w:t>中文版学术专著（包括英文专著</w:t>
      </w:r>
      <w:r>
        <w:rPr>
          <w:rFonts w:hint="eastAsia" w:ascii="宋体" w:hAnsi="宋体" w:cs="宋体"/>
          <w:kern w:val="0"/>
          <w:sz w:val="24"/>
          <w:szCs w:val="24"/>
        </w:rPr>
        <w:t>）3分/万（20万字内），超20万字部分2分/万；</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2</w:t>
      </w:r>
      <w:r>
        <w:rPr>
          <w:rFonts w:hint="eastAsia" w:ascii="宋体" w:hAnsi="宋体" w:cs="宋体"/>
          <w:kern w:val="0"/>
          <w:sz w:val="24"/>
          <w:szCs w:val="24"/>
        </w:rPr>
        <w:t>．由中央级出版社出版译著2分/万（20万字内），超20万字部分1.25分/万；由地方级出版社出版译著1.25分/万（20万字内），超20万字部分0.75分/万；</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3．主编（译）非执笔者按50％计；副主编或主审非执笔者按25％计，其他参与者按10％计。</w:t>
      </w:r>
    </w:p>
    <w:p>
      <w:pPr>
        <w:spacing w:line="360" w:lineRule="auto"/>
        <w:rPr>
          <w:rFonts w:ascii="宋体" w:hAnsi="宋体" w:cs="宋体"/>
          <w:kern w:val="0"/>
          <w:sz w:val="24"/>
          <w:szCs w:val="24"/>
        </w:rPr>
      </w:pPr>
      <w:r>
        <w:rPr>
          <w:rFonts w:hint="eastAsia" w:ascii="宋体" w:hAnsi="宋体" w:cs="宋体"/>
          <w:kern w:val="0"/>
          <w:sz w:val="24"/>
          <w:szCs w:val="24"/>
        </w:rPr>
        <w:t>注：非学术性著作的分值按以上情况的50%处理。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第二十条  </w:t>
      </w:r>
      <w:r>
        <w:rPr>
          <w:rFonts w:ascii="宋体" w:hAnsi="宋体" w:cs="宋体"/>
          <w:kern w:val="0"/>
          <w:sz w:val="24"/>
          <w:szCs w:val="24"/>
        </w:rPr>
        <w:t>科技发明</w:t>
      </w:r>
      <w:r>
        <w:rPr>
          <w:rFonts w:hint="eastAsia" w:ascii="宋体" w:hAnsi="宋体" w:cs="宋体"/>
          <w:kern w:val="0"/>
          <w:sz w:val="24"/>
          <w:szCs w:val="24"/>
        </w:rPr>
        <w:t>、</w:t>
      </w:r>
      <w:r>
        <w:rPr>
          <w:rFonts w:ascii="宋体" w:hAnsi="宋体" w:cs="宋体"/>
          <w:kern w:val="0"/>
          <w:sz w:val="24"/>
          <w:szCs w:val="24"/>
        </w:rPr>
        <w:t>制作和论文等比赛获奖情况</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作为</w:t>
      </w:r>
      <w:r>
        <w:rPr>
          <w:rFonts w:hint="eastAsia" w:ascii="宋体" w:hAnsi="宋体" w:cs="宋体"/>
          <w:kern w:val="0"/>
          <w:sz w:val="24"/>
          <w:szCs w:val="24"/>
        </w:rPr>
        <w:t>项目负责人</w:t>
      </w:r>
      <w:r>
        <w:rPr>
          <w:rFonts w:ascii="宋体" w:hAnsi="宋体" w:cs="宋体"/>
          <w:kern w:val="0"/>
          <w:sz w:val="24"/>
          <w:szCs w:val="24"/>
        </w:rPr>
        <w:t>参加全国性比赛（挑战杯等）获奖的，一等奖</w:t>
      </w:r>
      <w:r>
        <w:rPr>
          <w:rFonts w:hint="eastAsia" w:ascii="宋体" w:hAnsi="宋体" w:cs="宋体"/>
          <w:kern w:val="0"/>
          <w:sz w:val="24"/>
          <w:szCs w:val="24"/>
        </w:rPr>
        <w:t>2</w:t>
      </w:r>
      <w:r>
        <w:rPr>
          <w:rFonts w:ascii="宋体" w:hAnsi="宋体" w:cs="宋体"/>
          <w:kern w:val="0"/>
          <w:sz w:val="24"/>
          <w:szCs w:val="24"/>
        </w:rPr>
        <w:t>0分/项，二等奖</w:t>
      </w:r>
      <w:r>
        <w:rPr>
          <w:rFonts w:hint="eastAsia" w:ascii="宋体" w:hAnsi="宋体" w:cs="宋体"/>
          <w:kern w:val="0"/>
          <w:sz w:val="24"/>
          <w:szCs w:val="24"/>
        </w:rPr>
        <w:t>15</w:t>
      </w:r>
      <w:r>
        <w:rPr>
          <w:rFonts w:ascii="宋体" w:hAnsi="宋体" w:cs="宋体"/>
          <w:kern w:val="0"/>
          <w:sz w:val="24"/>
          <w:szCs w:val="24"/>
        </w:rPr>
        <w:t>分/项，三等奖1</w:t>
      </w:r>
      <w:r>
        <w:rPr>
          <w:rFonts w:hint="eastAsia" w:ascii="宋体" w:hAnsi="宋体" w:cs="宋体"/>
          <w:kern w:val="0"/>
          <w:sz w:val="24"/>
          <w:szCs w:val="24"/>
        </w:rPr>
        <w:t>0</w:t>
      </w:r>
      <w:r>
        <w:rPr>
          <w:rFonts w:ascii="宋体" w:hAnsi="宋体" w:cs="宋体"/>
          <w:kern w:val="0"/>
          <w:sz w:val="24"/>
          <w:szCs w:val="24"/>
        </w:rPr>
        <w:t>分/项，一般参与者按50%记分</w:t>
      </w:r>
      <w:r>
        <w:rPr>
          <w:rFonts w:hint="eastAsia" w:ascii="宋体" w:hAnsi="宋体" w:cs="宋体"/>
          <w:kern w:val="0"/>
          <w:sz w:val="24"/>
          <w:szCs w:val="24"/>
        </w:rPr>
        <w:t>（数学建模除外，参与者仍以100%记分）</w:t>
      </w:r>
      <w:r>
        <w:rPr>
          <w:rFonts w:ascii="宋体" w:hAnsi="宋体" w:cs="宋体"/>
          <w:kern w:val="0"/>
          <w:sz w:val="24"/>
          <w:szCs w:val="24"/>
        </w:rPr>
        <w:t>，以下类推。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省、市级比赛一等奖</w:t>
      </w:r>
      <w:r>
        <w:rPr>
          <w:rFonts w:hint="eastAsia" w:ascii="宋体" w:hAnsi="宋体" w:cs="宋体"/>
          <w:kern w:val="0"/>
          <w:sz w:val="24"/>
          <w:szCs w:val="24"/>
        </w:rPr>
        <w:t>10</w:t>
      </w:r>
      <w:r>
        <w:rPr>
          <w:rFonts w:ascii="宋体" w:hAnsi="宋体" w:cs="宋体"/>
          <w:kern w:val="0"/>
          <w:sz w:val="24"/>
          <w:szCs w:val="24"/>
        </w:rPr>
        <w:t>分/项，二等奖</w:t>
      </w:r>
      <w:r>
        <w:rPr>
          <w:rFonts w:hint="eastAsia" w:ascii="宋体" w:hAnsi="宋体" w:cs="宋体"/>
          <w:kern w:val="0"/>
          <w:sz w:val="24"/>
          <w:szCs w:val="24"/>
        </w:rPr>
        <w:t>7</w:t>
      </w:r>
      <w:r>
        <w:rPr>
          <w:rFonts w:ascii="宋体" w:hAnsi="宋体" w:cs="宋体"/>
          <w:kern w:val="0"/>
          <w:sz w:val="24"/>
          <w:szCs w:val="24"/>
        </w:rPr>
        <w:t>分/项，三等奖5分/项。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校级比赛一等奖</w:t>
      </w:r>
      <w:r>
        <w:rPr>
          <w:rFonts w:hint="eastAsia" w:ascii="宋体" w:hAnsi="宋体" w:cs="宋体"/>
          <w:kern w:val="0"/>
          <w:sz w:val="24"/>
          <w:szCs w:val="24"/>
        </w:rPr>
        <w:t>5</w:t>
      </w:r>
      <w:r>
        <w:rPr>
          <w:rFonts w:ascii="宋体" w:hAnsi="宋体" w:cs="宋体"/>
          <w:kern w:val="0"/>
          <w:sz w:val="24"/>
          <w:szCs w:val="24"/>
        </w:rPr>
        <w:t>分/项，二等奖</w:t>
      </w:r>
      <w:r>
        <w:rPr>
          <w:rFonts w:hint="eastAsia" w:ascii="宋体" w:hAnsi="宋体" w:cs="宋体"/>
          <w:kern w:val="0"/>
          <w:sz w:val="24"/>
          <w:szCs w:val="24"/>
        </w:rPr>
        <w:t>3</w:t>
      </w:r>
      <w:r>
        <w:rPr>
          <w:rFonts w:ascii="宋体" w:hAnsi="宋体" w:cs="宋体"/>
          <w:kern w:val="0"/>
          <w:sz w:val="24"/>
          <w:szCs w:val="24"/>
        </w:rPr>
        <w:t>分/项，三等奖</w:t>
      </w:r>
      <w:r>
        <w:rPr>
          <w:rFonts w:hint="eastAsia" w:ascii="宋体" w:hAnsi="宋体" w:cs="宋体"/>
          <w:kern w:val="0"/>
          <w:sz w:val="24"/>
          <w:szCs w:val="24"/>
        </w:rPr>
        <w:t>2</w:t>
      </w:r>
      <w:r>
        <w:rPr>
          <w:rFonts w:ascii="宋体" w:hAnsi="宋体" w:cs="宋体"/>
          <w:kern w:val="0"/>
          <w:sz w:val="24"/>
          <w:szCs w:val="24"/>
        </w:rPr>
        <w:t>分/项。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 院</w:t>
      </w:r>
      <w:r>
        <w:rPr>
          <w:rFonts w:ascii="宋体" w:hAnsi="宋体" w:cs="宋体"/>
          <w:kern w:val="0"/>
          <w:sz w:val="24"/>
          <w:szCs w:val="24"/>
        </w:rPr>
        <w:t>级比赛一等奖</w:t>
      </w:r>
      <w:r>
        <w:rPr>
          <w:rFonts w:hint="eastAsia" w:ascii="宋体" w:hAnsi="宋体" w:cs="宋体"/>
          <w:kern w:val="0"/>
          <w:sz w:val="24"/>
          <w:szCs w:val="24"/>
        </w:rPr>
        <w:t>3</w:t>
      </w:r>
      <w:r>
        <w:rPr>
          <w:rFonts w:ascii="宋体" w:hAnsi="宋体" w:cs="宋体"/>
          <w:kern w:val="0"/>
          <w:sz w:val="24"/>
          <w:szCs w:val="24"/>
        </w:rPr>
        <w:t>分/项，二等奖</w:t>
      </w:r>
      <w:r>
        <w:rPr>
          <w:rFonts w:hint="eastAsia" w:ascii="宋体" w:hAnsi="宋体" w:cs="宋体"/>
          <w:kern w:val="0"/>
          <w:sz w:val="24"/>
          <w:szCs w:val="24"/>
        </w:rPr>
        <w:t>2</w:t>
      </w:r>
      <w:r>
        <w:rPr>
          <w:rFonts w:ascii="宋体" w:hAnsi="宋体" w:cs="宋体"/>
          <w:kern w:val="0"/>
          <w:sz w:val="24"/>
          <w:szCs w:val="24"/>
        </w:rPr>
        <w:t>分/项，三等奖</w:t>
      </w:r>
      <w:r>
        <w:rPr>
          <w:rFonts w:hint="eastAsia" w:ascii="宋体" w:hAnsi="宋体" w:cs="宋体"/>
          <w:kern w:val="0"/>
          <w:sz w:val="24"/>
          <w:szCs w:val="24"/>
        </w:rPr>
        <w:t>1</w:t>
      </w:r>
      <w:r>
        <w:rPr>
          <w:rFonts w:ascii="宋体" w:hAnsi="宋体" w:cs="宋体"/>
          <w:kern w:val="0"/>
          <w:sz w:val="24"/>
          <w:szCs w:val="24"/>
        </w:rPr>
        <w:t>分/项。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以上是以参评者为第一作者的情况下的评分，</w:t>
      </w:r>
      <w:r>
        <w:rPr>
          <w:rFonts w:hint="eastAsia" w:ascii="宋体" w:hAnsi="宋体" w:cs="宋体"/>
          <w:kern w:val="0"/>
          <w:sz w:val="24"/>
          <w:szCs w:val="24"/>
        </w:rPr>
        <w:t>若第一作者为导师，则第二作者可视为第一作者，加该类别满分；若第一作者不为导师，则第二作者得分按50%计算；若第一、第二作者为大小导师（经学院认定的），则第三作者得分按50%计算；若第一作者为导师，第三作者得分按25%计算；共同一作的按照5</w:t>
      </w:r>
      <w:r>
        <w:rPr>
          <w:rFonts w:ascii="宋体" w:hAnsi="宋体" w:cs="宋体"/>
          <w:kern w:val="0"/>
          <w:sz w:val="24"/>
          <w:szCs w:val="24"/>
        </w:rPr>
        <w:t>0</w:t>
      </w:r>
      <w:r>
        <w:rPr>
          <w:rFonts w:hint="eastAsia" w:ascii="宋体" w:hAnsi="宋体" w:cs="宋体"/>
          <w:kern w:val="0"/>
          <w:sz w:val="24"/>
          <w:szCs w:val="24"/>
        </w:rPr>
        <w:t>%计算；其他情况下第三作者及以后均不加分。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第二十一条  </w:t>
      </w:r>
      <w:r>
        <w:rPr>
          <w:rFonts w:ascii="宋体" w:hAnsi="宋体" w:cs="宋体"/>
          <w:kern w:val="0"/>
          <w:sz w:val="24"/>
          <w:szCs w:val="24"/>
        </w:rPr>
        <w:t>专利</w:t>
      </w:r>
    </w:p>
    <w:p>
      <w:pPr>
        <w:spacing w:line="360" w:lineRule="auto"/>
        <w:ind w:left="420" w:leftChars="200"/>
        <w:rPr>
          <w:rFonts w:ascii="宋体" w:hAnsi="宋体" w:cs="宋体"/>
          <w:kern w:val="0"/>
          <w:sz w:val="24"/>
          <w:szCs w:val="24"/>
        </w:rPr>
      </w:pPr>
      <w:r>
        <w:rPr>
          <w:rFonts w:hint="eastAsia" w:ascii="宋体" w:hAnsi="宋体" w:cs="宋体"/>
          <w:kern w:val="0"/>
          <w:sz w:val="24"/>
          <w:szCs w:val="24"/>
        </w:rPr>
        <w:t>1．发明专利加15分；</w:t>
      </w:r>
      <w:r>
        <w:rPr>
          <w:rFonts w:ascii="宋体" w:hAnsi="宋体" w:cs="宋体"/>
          <w:kern w:val="0"/>
          <w:sz w:val="24"/>
          <w:szCs w:val="24"/>
        </w:rPr>
        <w:br w:type="textWrapping"/>
      </w:r>
      <w:r>
        <w:rPr>
          <w:rFonts w:hint="eastAsia" w:ascii="宋体" w:hAnsi="宋体" w:cs="宋体"/>
          <w:kern w:val="0"/>
          <w:sz w:val="24"/>
          <w:szCs w:val="24"/>
        </w:rPr>
        <w:t>2．实用新型专利加10分；</w:t>
      </w:r>
      <w:r>
        <w:rPr>
          <w:rFonts w:ascii="宋体" w:hAnsi="宋体" w:cs="宋体"/>
          <w:kern w:val="0"/>
          <w:sz w:val="24"/>
          <w:szCs w:val="24"/>
        </w:rPr>
        <w:br w:type="textWrapping"/>
      </w:r>
      <w:r>
        <w:rPr>
          <w:rFonts w:hint="eastAsia" w:ascii="宋体" w:hAnsi="宋体" w:cs="宋体"/>
          <w:kern w:val="0"/>
          <w:sz w:val="24"/>
          <w:szCs w:val="24"/>
        </w:rPr>
        <w:t>3．外观设计专利加7分；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以上是以参评者为第一作者的情况下的评分，</w:t>
      </w:r>
      <w:r>
        <w:rPr>
          <w:rFonts w:hint="eastAsia" w:ascii="宋体" w:hAnsi="宋体" w:cs="宋体"/>
          <w:kern w:val="0"/>
          <w:sz w:val="24"/>
          <w:szCs w:val="24"/>
        </w:rPr>
        <w:t>若第一作者为导师，则第二作者可视为第一作者，加该类别满分；若第一作者不为导师，则第二作者得分按50%计算；若第一、第二作者为大小导师（经学院认定的），则第三作者得分按50%计算；若第一作者为导师，第三作者得分按25%计算；共同一作的按照5</w:t>
      </w:r>
      <w:r>
        <w:rPr>
          <w:rFonts w:ascii="宋体" w:hAnsi="宋体" w:cs="宋体"/>
          <w:kern w:val="0"/>
          <w:sz w:val="24"/>
          <w:szCs w:val="24"/>
        </w:rPr>
        <w:t>0</w:t>
      </w:r>
      <w:r>
        <w:rPr>
          <w:rFonts w:hint="eastAsia" w:ascii="宋体" w:hAnsi="宋体" w:cs="宋体"/>
          <w:kern w:val="0"/>
          <w:sz w:val="24"/>
          <w:szCs w:val="24"/>
        </w:rPr>
        <w:t>%计算；其他情况下第三作者及以后均不加分。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5.以上为授权专利的评分，专利受理阶段，则得分按30%计算</w:t>
      </w:r>
    </w:p>
    <w:p>
      <w:pPr>
        <w:spacing w:line="360" w:lineRule="auto"/>
        <w:ind w:left="420" w:leftChars="200"/>
        <w:rPr>
          <w:rFonts w:ascii="宋体" w:hAnsi="宋体" w:cs="宋体"/>
          <w:kern w:val="0"/>
          <w:sz w:val="24"/>
          <w:szCs w:val="24"/>
        </w:rPr>
      </w:pPr>
      <w:r>
        <w:rPr>
          <w:rFonts w:hint="eastAsia" w:ascii="宋体" w:hAnsi="宋体" w:cs="宋体"/>
          <w:kern w:val="0"/>
          <w:sz w:val="24"/>
          <w:szCs w:val="24"/>
        </w:rPr>
        <w:t xml:space="preserve">第二十二  </w:t>
      </w:r>
      <w:r>
        <w:rPr>
          <w:rFonts w:ascii="宋体" w:hAnsi="宋体" w:cs="宋体"/>
          <w:kern w:val="0"/>
          <w:sz w:val="24"/>
          <w:szCs w:val="24"/>
        </w:rPr>
        <w:t>科研项目</w:t>
      </w:r>
      <w:r>
        <w:rPr>
          <w:rFonts w:ascii="宋体" w:hAnsi="宋体" w:cs="宋体"/>
          <w:kern w:val="0"/>
          <w:sz w:val="24"/>
          <w:szCs w:val="24"/>
        </w:rPr>
        <w:br w:type="textWrapping"/>
      </w:r>
      <w:r>
        <w:rPr>
          <w:rFonts w:ascii="宋体" w:hAnsi="宋体" w:cs="宋体"/>
          <w:kern w:val="0"/>
          <w:sz w:val="24"/>
          <w:szCs w:val="24"/>
        </w:rPr>
        <w:t>1</w:t>
      </w:r>
      <w:r>
        <w:rPr>
          <w:rFonts w:hint="eastAsia" w:ascii="宋体" w:hAnsi="宋体" w:cs="宋体"/>
          <w:kern w:val="0"/>
          <w:sz w:val="24"/>
          <w:szCs w:val="24"/>
        </w:rPr>
        <w:t>.以课题组成员身份</w:t>
      </w:r>
      <w:r>
        <w:rPr>
          <w:rFonts w:ascii="宋体" w:hAnsi="宋体" w:cs="宋体"/>
          <w:kern w:val="0"/>
          <w:sz w:val="24"/>
          <w:szCs w:val="24"/>
        </w:rPr>
        <w:t>参与获得国家自然基金，杰出青年基金，863，973，</w:t>
      </w:r>
    </w:p>
    <w:p>
      <w:pPr>
        <w:spacing w:line="360" w:lineRule="auto"/>
        <w:ind w:left="480" w:hanging="480" w:hangingChars="200"/>
        <w:rPr>
          <w:rFonts w:ascii="宋体" w:hAnsi="宋体" w:cs="宋体"/>
          <w:kern w:val="0"/>
          <w:sz w:val="24"/>
          <w:szCs w:val="24"/>
        </w:rPr>
      </w:pPr>
      <w:r>
        <w:rPr>
          <w:rFonts w:hint="eastAsia" w:ascii="宋体" w:hAnsi="宋体" w:cs="宋体"/>
          <w:kern w:val="0"/>
          <w:sz w:val="24"/>
          <w:szCs w:val="24"/>
        </w:rPr>
        <w:t>国防科工委</w:t>
      </w:r>
      <w:r>
        <w:rPr>
          <w:rFonts w:ascii="宋体" w:hAnsi="宋体" w:cs="宋体"/>
          <w:kern w:val="0"/>
          <w:sz w:val="24"/>
          <w:szCs w:val="24"/>
        </w:rPr>
        <w:t>项目的加4分</w:t>
      </w:r>
      <w:r>
        <w:rPr>
          <w:rFonts w:hint="eastAsia" w:ascii="宋体" w:hAnsi="宋体" w:cs="宋体"/>
          <w:kern w:val="0"/>
          <w:sz w:val="24"/>
          <w:szCs w:val="24"/>
        </w:rPr>
        <w:t>；</w:t>
      </w:r>
      <w:r>
        <w:rPr>
          <w:rFonts w:ascii="宋体" w:hAnsi="宋体" w:cs="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.以课题组成员身份</w:t>
      </w:r>
      <w:r>
        <w:rPr>
          <w:rFonts w:ascii="宋体" w:hAnsi="宋体" w:cs="宋体"/>
          <w:kern w:val="0"/>
          <w:sz w:val="24"/>
          <w:szCs w:val="24"/>
        </w:rPr>
        <w:t>参与获得各部委办的项目的加3分</w:t>
      </w:r>
      <w:r>
        <w:rPr>
          <w:rFonts w:hint="eastAsia" w:ascii="宋体" w:hAnsi="宋体" w:cs="宋体"/>
          <w:kern w:val="0"/>
          <w:sz w:val="24"/>
          <w:szCs w:val="24"/>
        </w:rPr>
        <w:t>(负责人额外加1</w:t>
      </w:r>
    </w:p>
    <w:p>
      <w:pPr>
        <w:spacing w:line="360" w:lineRule="auto"/>
        <w:ind w:left="480" w:hanging="480" w:hangingChars="200"/>
        <w:rPr>
          <w:rFonts w:ascii="宋体" w:hAnsi="宋体" w:cs="宋体"/>
          <w:kern w:val="0"/>
          <w:sz w:val="24"/>
          <w:szCs w:val="24"/>
        </w:rPr>
      </w:pPr>
      <w:r>
        <w:rPr>
          <w:rFonts w:hint="eastAsia" w:ascii="宋体" w:hAnsi="宋体" w:cs="宋体"/>
          <w:kern w:val="0"/>
          <w:sz w:val="24"/>
          <w:szCs w:val="24"/>
        </w:rPr>
        <w:t>分)；</w:t>
      </w:r>
      <w:r>
        <w:rPr>
          <w:rFonts w:ascii="宋体" w:hAnsi="宋体" w:cs="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.以课题组成员身份</w:t>
      </w:r>
      <w:r>
        <w:rPr>
          <w:rFonts w:ascii="宋体" w:hAnsi="宋体" w:cs="宋体"/>
          <w:kern w:val="0"/>
          <w:sz w:val="24"/>
          <w:szCs w:val="24"/>
        </w:rPr>
        <w:t>参与获得</w:t>
      </w:r>
      <w:r>
        <w:rPr>
          <w:rFonts w:hint="eastAsia" w:ascii="宋体" w:hAnsi="宋体" w:cs="宋体"/>
          <w:kern w:val="0"/>
          <w:sz w:val="24"/>
          <w:szCs w:val="24"/>
        </w:rPr>
        <w:t>省</w:t>
      </w:r>
      <w:r>
        <w:rPr>
          <w:rFonts w:ascii="宋体" w:hAnsi="宋体" w:cs="宋体"/>
          <w:kern w:val="0"/>
          <w:sz w:val="24"/>
          <w:szCs w:val="24"/>
        </w:rPr>
        <w:t>科委项目的加2分</w:t>
      </w:r>
      <w:r>
        <w:rPr>
          <w:rFonts w:hint="eastAsia" w:ascii="宋体" w:hAnsi="宋体" w:cs="宋体"/>
          <w:kern w:val="0"/>
          <w:sz w:val="24"/>
          <w:szCs w:val="24"/>
        </w:rPr>
        <w:t>(负责人额外加1分)；</w:t>
      </w:r>
      <w:r>
        <w:rPr>
          <w:rFonts w:ascii="宋体" w:hAnsi="宋体" w:cs="宋体"/>
          <w:kern w:val="0"/>
          <w:sz w:val="24"/>
          <w:szCs w:val="24"/>
        </w:rPr>
        <w:br w:type="textWrapping"/>
      </w:r>
      <w:r>
        <w:rPr>
          <w:rFonts w:ascii="宋体" w:hAnsi="宋体" w:cs="宋体"/>
          <w:kern w:val="0"/>
          <w:sz w:val="24"/>
          <w:szCs w:val="24"/>
        </w:rPr>
        <w:t>4</w:t>
      </w:r>
      <w:r>
        <w:rPr>
          <w:rFonts w:hint="eastAsia" w:ascii="宋体" w:hAnsi="宋体" w:cs="宋体"/>
          <w:kern w:val="0"/>
          <w:sz w:val="24"/>
          <w:szCs w:val="24"/>
        </w:rPr>
        <w:t>．以课题组成员身份</w:t>
      </w:r>
      <w:r>
        <w:rPr>
          <w:rFonts w:ascii="宋体" w:hAnsi="宋体" w:cs="宋体"/>
          <w:kern w:val="0"/>
          <w:sz w:val="24"/>
          <w:szCs w:val="24"/>
        </w:rPr>
        <w:t>参与获得教委企事业单位的项目的加1</w:t>
      </w:r>
      <w:r>
        <w:rPr>
          <w:rFonts w:hint="eastAsia" w:ascii="宋体" w:hAnsi="宋体" w:cs="宋体"/>
          <w:kern w:val="0"/>
          <w:sz w:val="24"/>
          <w:szCs w:val="24"/>
        </w:rPr>
        <w:t>.</w:t>
      </w:r>
      <w:r>
        <w:rPr>
          <w:rFonts w:ascii="宋体" w:hAnsi="宋体" w:cs="宋体"/>
          <w:kern w:val="0"/>
          <w:sz w:val="24"/>
          <w:szCs w:val="24"/>
        </w:rPr>
        <w:t>5分</w:t>
      </w:r>
      <w:r>
        <w:rPr>
          <w:rFonts w:hint="eastAsia" w:ascii="宋体" w:hAnsi="宋体" w:cs="宋体"/>
          <w:kern w:val="0"/>
          <w:sz w:val="24"/>
          <w:szCs w:val="24"/>
        </w:rPr>
        <w:t>(负责人额</w:t>
      </w:r>
    </w:p>
    <w:p>
      <w:pPr>
        <w:spacing w:line="360" w:lineRule="auto"/>
        <w:rPr>
          <w:rFonts w:ascii="宋体" w:hAnsi="宋体" w:cs="宋体"/>
          <w:kern w:val="0"/>
          <w:sz w:val="24"/>
          <w:szCs w:val="24"/>
        </w:rPr>
      </w:pPr>
      <w:r>
        <w:rPr>
          <w:rFonts w:hint="eastAsia" w:ascii="宋体" w:hAnsi="宋体" w:cs="宋体"/>
          <w:kern w:val="0"/>
          <w:sz w:val="24"/>
          <w:szCs w:val="24"/>
        </w:rPr>
        <w:t>外加1分)；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5.以负责人身份参加校级科技立项加2分；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6.以负责人身份参加院级科技立项加1分。</w:t>
      </w:r>
    </w:p>
    <w:p>
      <w:pPr>
        <w:spacing w:line="360" w:lineRule="auto"/>
        <w:ind w:left="420" w:leftChars="200"/>
        <w:rPr>
          <w:rFonts w:ascii="宋体" w:hAnsi="宋体" w:cs="宋体"/>
          <w:kern w:val="0"/>
          <w:sz w:val="24"/>
          <w:szCs w:val="24"/>
        </w:rPr>
      </w:pPr>
      <w:r>
        <w:rPr>
          <w:rFonts w:hint="eastAsia" w:ascii="宋体" w:hAnsi="宋体" w:cs="宋体"/>
          <w:kern w:val="0"/>
          <w:sz w:val="24"/>
          <w:szCs w:val="24"/>
        </w:rPr>
        <w:t xml:space="preserve">第二十三条  </w:t>
      </w:r>
      <w:r>
        <w:rPr>
          <w:rFonts w:ascii="宋体" w:hAnsi="宋体" w:cs="宋体"/>
          <w:kern w:val="0"/>
          <w:sz w:val="24"/>
          <w:szCs w:val="24"/>
        </w:rPr>
        <w:t>以下情况不予计分，但在得分相同的情况下予以优先考虑</w:t>
      </w:r>
      <w:r>
        <w:rPr>
          <w:rFonts w:ascii="宋体" w:hAnsi="宋体" w:cs="宋体"/>
          <w:kern w:val="0"/>
          <w:sz w:val="24"/>
          <w:szCs w:val="24"/>
        </w:rPr>
        <w:br w:type="textWrapping"/>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书评</w:t>
      </w:r>
      <w:r>
        <w:rPr>
          <w:rFonts w:hint="eastAsia" w:ascii="宋体" w:hAnsi="宋体" w:cs="宋体"/>
          <w:kern w:val="0"/>
          <w:sz w:val="24"/>
          <w:szCs w:val="24"/>
        </w:rPr>
        <w:t>、</w:t>
      </w:r>
      <w:r>
        <w:rPr>
          <w:rFonts w:ascii="宋体" w:hAnsi="宋体" w:cs="宋体"/>
          <w:kern w:val="0"/>
          <w:sz w:val="24"/>
          <w:szCs w:val="24"/>
        </w:rPr>
        <w:t>学术介绍性、综述性文章</w:t>
      </w:r>
      <w:r>
        <w:rPr>
          <w:rFonts w:hint="eastAsia" w:ascii="宋体" w:hAnsi="宋体" w:cs="宋体"/>
          <w:kern w:val="0"/>
          <w:sz w:val="24"/>
          <w:szCs w:val="24"/>
        </w:rPr>
        <w:t>；</w:t>
      </w:r>
      <w:r>
        <w:rPr>
          <w:rFonts w:ascii="宋体" w:hAnsi="宋体" w:cs="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参与编写的教材类内容</w:t>
      </w:r>
      <w:r>
        <w:rPr>
          <w:rFonts w:hint="eastAsia" w:ascii="宋体" w:hAnsi="宋体" w:cs="宋体"/>
          <w:kern w:val="0"/>
          <w:sz w:val="24"/>
          <w:szCs w:val="24"/>
        </w:rPr>
        <w:t>；</w:t>
      </w:r>
    </w:p>
    <w:p>
      <w:pPr>
        <w:spacing w:line="360" w:lineRule="auto"/>
        <w:ind w:left="420" w:leftChars="200"/>
        <w:rPr>
          <w:rFonts w:ascii="宋体" w:hAnsi="宋体" w:cs="宋体"/>
          <w:kern w:val="0"/>
          <w:sz w:val="24"/>
          <w:szCs w:val="24"/>
        </w:rPr>
      </w:pPr>
      <w:r>
        <w:rPr>
          <w:rFonts w:hint="eastAsia" w:ascii="宋体" w:hAnsi="宋体" w:cs="宋体"/>
          <w:kern w:val="0"/>
          <w:sz w:val="24"/>
          <w:szCs w:val="24"/>
        </w:rPr>
        <w:t xml:space="preserve">第二十四条  </w:t>
      </w:r>
      <w:r>
        <w:rPr>
          <w:rFonts w:ascii="宋体" w:hAnsi="宋体" w:cs="宋体"/>
          <w:kern w:val="0"/>
          <w:sz w:val="24"/>
          <w:szCs w:val="24"/>
        </w:rPr>
        <w:t>备注</w:t>
      </w:r>
      <w:r>
        <w:rPr>
          <w:rFonts w:ascii="宋体" w:hAnsi="宋体" w:cs="宋体"/>
          <w:kern w:val="0"/>
          <w:sz w:val="24"/>
          <w:szCs w:val="24"/>
        </w:rPr>
        <w:br w:type="textWrapping"/>
      </w:r>
      <w:r>
        <w:rPr>
          <w:rFonts w:ascii="宋体" w:hAnsi="宋体" w:cs="宋体"/>
          <w:kern w:val="0"/>
          <w:sz w:val="24"/>
          <w:szCs w:val="24"/>
        </w:rPr>
        <w:t>1</w:t>
      </w:r>
      <w:r>
        <w:rPr>
          <w:rFonts w:hint="eastAsia" w:ascii="宋体" w:hAnsi="宋体" w:cs="宋体"/>
          <w:kern w:val="0"/>
          <w:sz w:val="24"/>
          <w:szCs w:val="24"/>
        </w:rPr>
        <w:t>．论文认定标准为见刊、或录用通知、或校图书馆论文鉴定机构认定承认，</w:t>
      </w:r>
    </w:p>
    <w:p>
      <w:pPr>
        <w:spacing w:line="360" w:lineRule="auto"/>
        <w:rPr>
          <w:rFonts w:ascii="宋体" w:hAnsi="宋体" w:cs="宋体"/>
          <w:kern w:val="0"/>
          <w:sz w:val="24"/>
          <w:szCs w:val="24"/>
        </w:rPr>
      </w:pPr>
      <w:r>
        <w:rPr>
          <w:rFonts w:hint="eastAsia" w:ascii="宋体" w:hAnsi="宋体" w:cs="宋体"/>
          <w:kern w:val="0"/>
          <w:sz w:val="24"/>
          <w:szCs w:val="24"/>
        </w:rPr>
        <w:t>方为有效</w:t>
      </w:r>
      <w:r>
        <w:rPr>
          <w:rFonts w:ascii="宋体" w:hAnsi="宋体" w:cs="宋体"/>
          <w:kern w:val="0"/>
          <w:sz w:val="24"/>
          <w:szCs w:val="24"/>
        </w:rPr>
        <w:t>；专利获准以收到交证书费的收录通知书或正式的专利证书为准；产品、软件、课件等技术成果转让，以双方鉴定的技术成果转让合同书为准；产品、软件、课件等技术成果的开发推广，以学校或个人应收到的分成部分经费为准；产品、软件、课件的技术成果鉴定，以校级以上组织的专家鉴定会形成的科技成果鉴定文件为准。</w:t>
      </w:r>
    </w:p>
    <w:p>
      <w:pPr>
        <w:spacing w:line="360" w:lineRule="auto"/>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所</w:t>
      </w:r>
      <w:r>
        <w:rPr>
          <w:rFonts w:hint="eastAsia" w:ascii="宋体" w:hAnsi="宋体" w:cs="宋体"/>
          <w:kern w:val="0"/>
          <w:sz w:val="24"/>
          <w:szCs w:val="24"/>
        </w:rPr>
        <w:t>评“</w:t>
      </w:r>
      <w:r>
        <w:rPr>
          <w:rFonts w:ascii="宋体" w:hAnsi="宋体" w:cs="宋体"/>
          <w:kern w:val="0"/>
          <w:sz w:val="24"/>
          <w:szCs w:val="24"/>
        </w:rPr>
        <w:t>学术成果</w:t>
      </w:r>
      <w:r>
        <w:rPr>
          <w:rFonts w:hint="eastAsia" w:ascii="宋体" w:hAnsi="宋体" w:cs="宋体"/>
          <w:kern w:val="0"/>
          <w:sz w:val="24"/>
          <w:szCs w:val="24"/>
        </w:rPr>
        <w:t>”</w:t>
      </w:r>
      <w:r>
        <w:rPr>
          <w:rFonts w:ascii="宋体" w:hAnsi="宋体" w:cs="宋体"/>
          <w:kern w:val="0"/>
          <w:sz w:val="24"/>
          <w:szCs w:val="24"/>
        </w:rPr>
        <w:t>必须是</w:t>
      </w:r>
      <w:r>
        <w:rPr>
          <w:rFonts w:hint="eastAsia" w:ascii="宋体" w:hAnsi="宋体" w:cs="宋体"/>
          <w:kern w:val="0"/>
          <w:sz w:val="24"/>
          <w:szCs w:val="24"/>
        </w:rPr>
        <w:t>在浙江工业大学就读研究生期间</w:t>
      </w:r>
      <w:r>
        <w:rPr>
          <w:rFonts w:hint="eastAsia" w:ascii="宋体" w:hAnsi="宋体" w:cs="宋体"/>
          <w:b/>
          <w:kern w:val="0"/>
          <w:sz w:val="24"/>
          <w:szCs w:val="24"/>
        </w:rPr>
        <w:t>（截至</w:t>
      </w:r>
      <w:r>
        <w:rPr>
          <w:rFonts w:ascii="宋体" w:hAnsi="宋体" w:cs="宋体"/>
          <w:b/>
          <w:kern w:val="0"/>
          <w:sz w:val="24"/>
          <w:szCs w:val="24"/>
          <w:highlight w:val="yellow"/>
        </w:rPr>
        <w:t>2021</w:t>
      </w:r>
      <w:r>
        <w:rPr>
          <w:rFonts w:hint="eastAsia" w:ascii="宋体" w:hAnsi="宋体" w:cs="宋体"/>
          <w:b/>
          <w:kern w:val="0"/>
          <w:sz w:val="24"/>
          <w:szCs w:val="24"/>
          <w:highlight w:val="yellow"/>
        </w:rPr>
        <w:t>年</w:t>
      </w:r>
      <w:r>
        <w:rPr>
          <w:rFonts w:hint="default" w:ascii="宋体" w:hAnsi="宋体" w:cs="宋体"/>
          <w:b/>
          <w:kern w:val="0"/>
          <w:sz w:val="24"/>
          <w:szCs w:val="24"/>
          <w:highlight w:val="yellow"/>
        </w:rPr>
        <w:t>3</w:t>
      </w:r>
      <w:r>
        <w:rPr>
          <w:rFonts w:hint="eastAsia" w:ascii="宋体" w:hAnsi="宋体" w:cs="宋体"/>
          <w:b/>
          <w:kern w:val="0"/>
          <w:sz w:val="24"/>
          <w:szCs w:val="24"/>
          <w:highlight w:val="yellow"/>
        </w:rPr>
        <w:t>月</w:t>
      </w:r>
      <w:r>
        <w:rPr>
          <w:rFonts w:hint="default" w:ascii="宋体" w:hAnsi="宋体" w:cs="宋体"/>
          <w:b/>
          <w:kern w:val="0"/>
          <w:sz w:val="24"/>
          <w:szCs w:val="24"/>
          <w:highlight w:val="yellow"/>
        </w:rPr>
        <w:t>20</w:t>
      </w:r>
      <w:r>
        <w:rPr>
          <w:rFonts w:hint="eastAsia" w:ascii="宋体" w:hAnsi="宋体" w:cs="宋体"/>
          <w:b/>
          <w:kern w:val="0"/>
          <w:sz w:val="24"/>
          <w:szCs w:val="24"/>
          <w:highlight w:val="yellow"/>
        </w:rPr>
        <w:t>日</w:t>
      </w:r>
      <w:r>
        <w:rPr>
          <w:rFonts w:hint="eastAsia" w:ascii="宋体" w:hAnsi="宋体" w:cs="宋体"/>
          <w:b/>
          <w:kern w:val="0"/>
          <w:sz w:val="24"/>
          <w:szCs w:val="24"/>
        </w:rPr>
        <w:t>）</w:t>
      </w:r>
      <w:r>
        <w:rPr>
          <w:rFonts w:ascii="宋体" w:hAnsi="宋体" w:cs="宋体"/>
          <w:kern w:val="0"/>
          <w:sz w:val="24"/>
          <w:szCs w:val="24"/>
        </w:rPr>
        <w:t>发表的科研成果</w:t>
      </w:r>
      <w:r>
        <w:rPr>
          <w:rFonts w:hint="eastAsia" w:ascii="宋体" w:hAnsi="宋体" w:cs="宋体"/>
          <w:kern w:val="0"/>
          <w:sz w:val="24"/>
          <w:szCs w:val="24"/>
        </w:rPr>
        <w:t>，作者单位需标注“浙江工业大学”；</w:t>
      </w:r>
    </w:p>
    <w:p>
      <w:pPr>
        <w:spacing w:line="360" w:lineRule="auto"/>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录稿通知须经</w:t>
      </w:r>
      <w:r>
        <w:rPr>
          <w:rFonts w:hint="eastAsia" w:ascii="宋体" w:hAnsi="宋体" w:cs="宋体"/>
          <w:kern w:val="0"/>
          <w:sz w:val="24"/>
          <w:szCs w:val="24"/>
        </w:rPr>
        <w:t>学</w:t>
      </w:r>
      <w:r>
        <w:rPr>
          <w:rFonts w:ascii="宋体" w:hAnsi="宋体" w:cs="宋体"/>
          <w:kern w:val="0"/>
          <w:sz w:val="24"/>
          <w:szCs w:val="24"/>
        </w:rPr>
        <w:t>院核对原件后，以申报人提供的复印件为依据计分</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同一作品不能累计加分，取最高分计入</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各参赛同学对自己申报的成果有举证的义务</w:t>
      </w:r>
      <w:r>
        <w:rPr>
          <w:rFonts w:hint="eastAsia" w:ascii="宋体" w:hAnsi="宋体" w:cs="宋体"/>
          <w:kern w:val="0"/>
          <w:sz w:val="24"/>
          <w:szCs w:val="24"/>
        </w:rPr>
        <w:t>，</w:t>
      </w:r>
      <w:r>
        <w:rPr>
          <w:rFonts w:ascii="宋体" w:hAnsi="宋体" w:cs="宋体"/>
          <w:kern w:val="0"/>
          <w:sz w:val="24"/>
          <w:szCs w:val="24"/>
        </w:rPr>
        <w:t>对于抄袭、虚报、谎报成</w:t>
      </w:r>
    </w:p>
    <w:p>
      <w:pPr>
        <w:spacing w:line="360" w:lineRule="auto"/>
        <w:rPr>
          <w:rFonts w:ascii="宋体" w:hAnsi="宋体" w:cs="宋体"/>
          <w:kern w:val="0"/>
          <w:sz w:val="24"/>
          <w:szCs w:val="24"/>
        </w:rPr>
      </w:pPr>
      <w:r>
        <w:rPr>
          <w:rFonts w:ascii="宋体" w:hAnsi="宋体" w:cs="宋体"/>
          <w:kern w:val="0"/>
          <w:sz w:val="24"/>
          <w:szCs w:val="24"/>
        </w:rPr>
        <w:t>果的同学，一经发现，立即取消参评资格，并报学校</w:t>
      </w:r>
      <w:r>
        <w:rPr>
          <w:rFonts w:hint="eastAsia" w:ascii="宋体" w:hAnsi="宋体" w:cs="宋体"/>
          <w:kern w:val="0"/>
          <w:sz w:val="24"/>
          <w:szCs w:val="24"/>
        </w:rPr>
        <w:t>有关部门</w:t>
      </w:r>
      <w:r>
        <w:rPr>
          <w:rFonts w:ascii="宋体" w:hAnsi="宋体" w:cs="宋体"/>
          <w:kern w:val="0"/>
          <w:sz w:val="24"/>
          <w:szCs w:val="24"/>
        </w:rPr>
        <w:t>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6．往</w:t>
      </w:r>
      <w:r>
        <w:rPr>
          <w:rFonts w:ascii="宋体" w:hAnsi="宋体" w:cs="宋体"/>
          <w:kern w:val="0"/>
          <w:sz w:val="24"/>
          <w:szCs w:val="24"/>
        </w:rPr>
        <w:t>届</w:t>
      </w:r>
      <w:r>
        <w:rPr>
          <w:rFonts w:hint="eastAsia" w:ascii="宋体" w:hAnsi="宋体" w:cs="宋体"/>
          <w:kern w:val="0"/>
          <w:sz w:val="24"/>
          <w:szCs w:val="24"/>
        </w:rPr>
        <w:t>“</w:t>
      </w:r>
      <w:r>
        <w:rPr>
          <w:rFonts w:ascii="宋体" w:hAnsi="宋体" w:cs="宋体"/>
          <w:kern w:val="0"/>
          <w:sz w:val="24"/>
          <w:szCs w:val="24"/>
        </w:rPr>
        <w:t>学术之星</w:t>
      </w:r>
      <w:r>
        <w:rPr>
          <w:rFonts w:hint="eastAsia" w:ascii="宋体" w:hAnsi="宋体" w:cs="宋体"/>
          <w:kern w:val="0"/>
          <w:sz w:val="24"/>
          <w:szCs w:val="24"/>
        </w:rPr>
        <w:t>”</w:t>
      </w:r>
      <w:r>
        <w:rPr>
          <w:rFonts w:ascii="宋体" w:hAnsi="宋体" w:cs="宋体"/>
          <w:kern w:val="0"/>
          <w:sz w:val="24"/>
          <w:szCs w:val="24"/>
        </w:rPr>
        <w:t>获奖者</w:t>
      </w:r>
      <w:r>
        <w:rPr>
          <w:rFonts w:hint="eastAsia" w:ascii="宋体" w:hAnsi="宋体" w:cs="宋体"/>
          <w:kern w:val="0"/>
          <w:sz w:val="24"/>
          <w:szCs w:val="24"/>
        </w:rPr>
        <w:t>不能</w:t>
      </w:r>
      <w:r>
        <w:rPr>
          <w:rFonts w:ascii="宋体" w:hAnsi="宋体" w:cs="宋体"/>
          <w:kern w:val="0"/>
          <w:sz w:val="24"/>
          <w:szCs w:val="24"/>
        </w:rPr>
        <w:t>再次参评</w:t>
      </w:r>
      <w:r>
        <w:rPr>
          <w:rFonts w:hint="eastAsia" w:ascii="宋体" w:hAnsi="宋体" w:cs="宋体"/>
          <w:kern w:val="0"/>
          <w:sz w:val="24"/>
          <w:szCs w:val="24"/>
        </w:rPr>
        <w:t>（</w:t>
      </w:r>
      <w:r>
        <w:rPr>
          <w:rFonts w:hint="eastAsia" w:ascii="宋体" w:hAnsi="宋体" w:cs="仿宋"/>
          <w:sz w:val="24"/>
        </w:rPr>
        <w:t>硕士期间曾被评选，如现为博士学历，则可参与评选）</w:t>
      </w:r>
      <w:r>
        <w:rPr>
          <w:rFonts w:ascii="宋体" w:hAnsi="宋体" w:cs="宋体"/>
          <w:kern w:val="0"/>
          <w:sz w:val="24"/>
          <w:szCs w:val="24"/>
        </w:rPr>
        <w:t>。</w:t>
      </w:r>
    </w:p>
    <w:p>
      <w:pPr>
        <w:spacing w:line="360" w:lineRule="auto"/>
        <w:jc w:val="center"/>
        <w:rPr>
          <w:rFonts w:ascii="宋体" w:hAnsi="宋体" w:cs="宋体"/>
          <w:b/>
          <w:kern w:val="0"/>
          <w:sz w:val="24"/>
          <w:szCs w:val="24"/>
        </w:rPr>
      </w:pPr>
      <w:r>
        <w:rPr>
          <w:rFonts w:hint="eastAsia" w:ascii="宋体" w:hAnsi="宋体" w:cs="宋体"/>
          <w:b/>
          <w:kern w:val="0"/>
          <w:sz w:val="24"/>
          <w:szCs w:val="24"/>
        </w:rPr>
        <w:t>第六章  统分方法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第二十五条  十佳“学术之星”最终评选结果依据总分进行排序。总分组成如下：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总分 </w:t>
      </w:r>
      <w:r>
        <w:rPr>
          <w:rFonts w:ascii="宋体" w:hAnsi="宋体" w:cs="宋体"/>
          <w:kern w:val="0"/>
          <w:sz w:val="24"/>
          <w:szCs w:val="24"/>
        </w:rPr>
        <w:t xml:space="preserve">= </w:t>
      </w:r>
      <w:r>
        <w:rPr>
          <w:rFonts w:hint="eastAsia" w:ascii="宋体" w:hAnsi="宋体" w:cs="宋体"/>
          <w:kern w:val="0"/>
          <w:sz w:val="24"/>
          <w:szCs w:val="24"/>
        </w:rPr>
        <w:t>客观对应分（</w:t>
      </w:r>
      <w:r>
        <w:rPr>
          <w:rFonts w:ascii="宋体" w:hAnsi="宋体" w:cs="宋体"/>
          <w:kern w:val="0"/>
          <w:sz w:val="24"/>
          <w:szCs w:val="24"/>
        </w:rPr>
        <w:t>60</w:t>
      </w:r>
      <w:r>
        <w:rPr>
          <w:rFonts w:hint="eastAsia" w:ascii="宋体" w:hAnsi="宋体" w:cs="宋体"/>
          <w:kern w:val="0"/>
          <w:sz w:val="24"/>
          <w:szCs w:val="24"/>
        </w:rPr>
        <w:t xml:space="preserve">%）+现场答辩分（40%） </w:t>
      </w:r>
    </w:p>
    <w:p>
      <w:pPr>
        <w:spacing w:line="360" w:lineRule="auto"/>
        <w:ind w:firstLine="480"/>
        <w:rPr>
          <w:rFonts w:ascii="宋体" w:hAnsi="宋体" w:cs="宋体"/>
          <w:kern w:val="0"/>
          <w:sz w:val="24"/>
          <w:szCs w:val="24"/>
        </w:rPr>
      </w:pPr>
      <w:r>
        <w:rPr>
          <w:rFonts w:hint="eastAsia" w:ascii="宋体" w:hAnsi="宋体" w:cs="宋体"/>
          <w:kern w:val="0"/>
          <w:sz w:val="24"/>
          <w:szCs w:val="24"/>
        </w:rPr>
        <w:t>1. 客观对应分：学校初评委员会根据进入学校复评阶段的候选人客观分进行排序，第一名候选人客观对应分为1</w:t>
      </w:r>
      <w:r>
        <w:rPr>
          <w:rFonts w:ascii="宋体" w:hAnsi="宋体" w:cs="宋体"/>
          <w:kern w:val="0"/>
          <w:sz w:val="24"/>
          <w:szCs w:val="24"/>
        </w:rPr>
        <w:t>00</w:t>
      </w:r>
      <w:r>
        <w:rPr>
          <w:rFonts w:hint="eastAsia" w:ascii="宋体" w:hAnsi="宋体" w:cs="宋体"/>
          <w:kern w:val="0"/>
          <w:sz w:val="24"/>
          <w:szCs w:val="24"/>
        </w:rPr>
        <w:t>分，第二名候选人客观对应分为9</w:t>
      </w:r>
      <w:r>
        <w:rPr>
          <w:rFonts w:ascii="宋体" w:hAnsi="宋体" w:cs="宋体"/>
          <w:kern w:val="0"/>
          <w:sz w:val="24"/>
          <w:szCs w:val="24"/>
        </w:rPr>
        <w:t>9.5</w:t>
      </w:r>
      <w:r>
        <w:rPr>
          <w:rFonts w:hint="eastAsia" w:ascii="宋体" w:hAnsi="宋体" w:cs="宋体"/>
          <w:kern w:val="0"/>
          <w:sz w:val="24"/>
          <w:szCs w:val="24"/>
        </w:rPr>
        <w:t>分，第三名候选人客观对应分为9</w:t>
      </w:r>
      <w:r>
        <w:rPr>
          <w:rFonts w:ascii="宋体" w:hAnsi="宋体" w:cs="宋体"/>
          <w:kern w:val="0"/>
          <w:sz w:val="24"/>
          <w:szCs w:val="24"/>
        </w:rPr>
        <w:t>9</w:t>
      </w:r>
      <w:r>
        <w:rPr>
          <w:rFonts w:hint="eastAsia" w:ascii="宋体" w:hAnsi="宋体" w:cs="宋体"/>
          <w:kern w:val="0"/>
          <w:sz w:val="24"/>
          <w:szCs w:val="24"/>
        </w:rPr>
        <w:t>分，以此类推。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现场答辩分：学校复评委员会成员根据候选人答辩情况综合评分，去掉一个最高分，去掉一个最低分，计其平均分为现场答辩分。</w:t>
      </w:r>
    </w:p>
    <w:p>
      <w:pPr>
        <w:spacing w:line="360" w:lineRule="auto"/>
        <w:jc w:val="center"/>
        <w:rPr>
          <w:rFonts w:ascii="宋体" w:hAnsi="宋体" w:cs="宋体"/>
          <w:b/>
          <w:kern w:val="0"/>
          <w:sz w:val="24"/>
          <w:szCs w:val="24"/>
        </w:rPr>
      </w:pPr>
      <w:r>
        <w:rPr>
          <w:rFonts w:hint="eastAsia" w:ascii="宋体" w:hAnsi="宋体" w:cs="宋体"/>
          <w:b/>
          <w:kern w:val="0"/>
          <w:sz w:val="24"/>
          <w:szCs w:val="24"/>
        </w:rPr>
        <w:t>第七章  异议及处理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第二十六条  任何单位或者个人如对评选活动持有异议，可向评选活动的筹备委员会提出异议。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w:t>
      </w:r>
      <w:r>
        <w:rPr>
          <w:rFonts w:hint="default" w:ascii="宋体" w:hAnsi="宋体" w:cs="宋体"/>
          <w:kern w:val="0"/>
          <w:sz w:val="24"/>
          <w:szCs w:val="24"/>
        </w:rPr>
        <w:t>十八</w:t>
      </w:r>
      <w:r>
        <w:rPr>
          <w:rFonts w:hint="eastAsia" w:ascii="宋体" w:hAnsi="宋体" w:cs="宋体"/>
          <w:kern w:val="0"/>
          <w:sz w:val="24"/>
          <w:szCs w:val="24"/>
        </w:rPr>
        <w:t>条  提出异议的单位和个人须在规定的公示期内向评选活动的筹备委员会提出。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第二十八条  提出异议的单位或者个人应当表明自己的真实身份并提供书面材料。个人提出异议的，须在异议材料上签署真实姓名；单位提出异议的，须加盖本单位公章。</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第二十九条  筹备委员会在收到异议材料后，须在3个工作日内对相关事情进行审查，并给出明确答复。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第三十条  针对争议较大的问题，浙江工业大学研究生十佳“学术之星”评选活动筹备委员会将上报研究生院和共青团浙江工业大学委员会，做出处理意见并进行公示。</w:t>
      </w:r>
    </w:p>
    <w:p>
      <w:pPr>
        <w:spacing w:line="360" w:lineRule="auto"/>
        <w:jc w:val="center"/>
        <w:rPr>
          <w:rFonts w:ascii="宋体" w:hAnsi="宋体" w:cs="宋体"/>
          <w:b/>
          <w:kern w:val="0"/>
          <w:sz w:val="24"/>
          <w:szCs w:val="24"/>
        </w:rPr>
      </w:pPr>
      <w:r>
        <w:rPr>
          <w:rFonts w:hint="eastAsia" w:ascii="宋体" w:hAnsi="宋体" w:cs="宋体"/>
          <w:b/>
          <w:kern w:val="0"/>
          <w:sz w:val="24"/>
          <w:szCs w:val="24"/>
        </w:rPr>
        <w:t>第八章  附  则</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第三十一条  本办法由浙江工业大学研究生十佳“学术之星”评选活动筹备委员会负责修订、解释。</w:t>
      </w:r>
    </w:p>
    <w:p>
      <w:pPr>
        <w:widowControl/>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第三十二条  本办法自公布之日起施行</w:t>
      </w:r>
      <w:r>
        <w:rPr>
          <w:rFonts w:hint="eastAsia" w:ascii="宋体" w:hAnsi="宋体" w:cs="宋体"/>
          <w:kern w:val="0"/>
          <w:sz w:val="24"/>
          <w:szCs w:val="24"/>
          <w:lang w:eastAsia="zh-CN"/>
        </w:rPr>
        <w:t>。</w:t>
      </w:r>
    </w:p>
    <w:p>
      <w:pPr>
        <w:widowControl/>
        <w:spacing w:line="360" w:lineRule="auto"/>
        <w:ind w:firstLine="480" w:firstLineChars="200"/>
        <w:jc w:val="left"/>
        <w:rPr>
          <w:rFonts w:hint="eastAsia" w:ascii="宋体" w:hAnsi="宋体" w:cs="宋体"/>
          <w:kern w:val="0"/>
          <w:sz w:val="24"/>
          <w:szCs w:val="24"/>
          <w:lang w:eastAsia="zh-CN"/>
        </w:rPr>
      </w:pPr>
    </w:p>
    <w:p>
      <w:pPr>
        <w:widowControl/>
        <w:spacing w:line="360" w:lineRule="auto"/>
        <w:ind w:firstLine="480" w:firstLineChars="200"/>
        <w:jc w:val="left"/>
        <w:rPr>
          <w:rFonts w:hint="eastAsia" w:ascii="宋体" w:hAnsi="宋体" w:cs="宋体"/>
          <w:kern w:val="0"/>
          <w:sz w:val="24"/>
          <w:szCs w:val="24"/>
          <w:lang w:eastAsia="zh-CN"/>
        </w:rPr>
      </w:pPr>
    </w:p>
    <w:p>
      <w:pPr>
        <w:widowControl/>
        <w:spacing w:line="360" w:lineRule="auto"/>
        <w:ind w:firstLine="480" w:firstLineChars="200"/>
        <w:jc w:val="left"/>
        <w:rPr>
          <w:rFonts w:hint="eastAsia" w:ascii="宋体" w:hAnsi="宋体" w:cs="宋体"/>
          <w:kern w:val="0"/>
          <w:sz w:val="24"/>
          <w:szCs w:val="24"/>
          <w:lang w:eastAsia="zh-CN"/>
        </w:rPr>
      </w:pPr>
    </w:p>
    <w:p>
      <w:pPr>
        <w:widowControl/>
        <w:spacing w:line="360" w:lineRule="auto"/>
        <w:ind w:firstLine="480" w:firstLineChars="200"/>
        <w:jc w:val="left"/>
        <w:rPr>
          <w:rFonts w:hint="eastAsia" w:ascii="宋体" w:hAnsi="宋体" w:cs="宋体"/>
          <w:kern w:val="0"/>
          <w:sz w:val="24"/>
          <w:szCs w:val="24"/>
          <w:lang w:eastAsia="zh-CN"/>
        </w:rPr>
      </w:pPr>
    </w:p>
    <w:p>
      <w:pPr>
        <w:widowControl/>
        <w:spacing w:line="360" w:lineRule="auto"/>
        <w:ind w:firstLine="480" w:firstLineChars="200"/>
        <w:jc w:val="left"/>
        <w:rPr>
          <w:rFonts w:hint="eastAsia" w:ascii="宋体" w:hAnsi="宋体" w:cs="宋体"/>
          <w:kern w:val="0"/>
          <w:sz w:val="24"/>
          <w:szCs w:val="24"/>
          <w:lang w:eastAsia="zh-CN"/>
        </w:rPr>
      </w:pPr>
    </w:p>
    <w:p>
      <w:pPr>
        <w:widowControl/>
        <w:spacing w:line="360" w:lineRule="auto"/>
        <w:ind w:firstLine="480" w:firstLineChars="200"/>
        <w:jc w:val="left"/>
        <w:rPr>
          <w:rFonts w:hint="eastAsia" w:ascii="宋体" w:hAnsi="宋体" w:cs="宋体"/>
          <w:kern w:val="0"/>
          <w:sz w:val="24"/>
          <w:szCs w:val="24"/>
          <w:lang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A127E"/>
    <w:rsid w:val="03970668"/>
    <w:rsid w:val="5B2A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等线"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2021-03-22T11:29:00Z</dcterms:created>
  <dc:creator>CQY</dc:creator>
  <cp:lastModifiedBy>CQY</cp:lastModifiedBy>
  <dcterms:modified xsi:type="dcterms:W3CDTF">2021-03-22T11:31:34Z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E314F23346084E1EBC655BE6B88452AC</vt:lpwstr>
  </property>
</Properties>
</file>