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/>
          <w:b/>
          <w:sz w:val="36"/>
          <w:szCs w:val="36"/>
        </w:rPr>
      </w:pPr>
      <w:r>
        <w:rPr>
          <w:rFonts w:hint="eastAsia" w:asciiTheme="minorHAnsi" w:hAnsiTheme="minorHAnsi"/>
          <w:b/>
          <w:sz w:val="36"/>
          <w:szCs w:val="36"/>
        </w:rPr>
        <w:t>浙江工业大学第</w:t>
      </w:r>
      <w:r>
        <w:rPr>
          <w:rFonts w:hint="eastAsia" w:asciiTheme="minorHAnsi" w:hAnsiTheme="minorHAnsi"/>
          <w:b/>
          <w:sz w:val="36"/>
          <w:szCs w:val="36"/>
          <w:lang w:eastAsia="zh-CN"/>
        </w:rPr>
        <w:t>三</w:t>
      </w:r>
      <w:bookmarkStart w:id="0" w:name="_GoBack"/>
      <w:bookmarkEnd w:id="0"/>
      <w:r>
        <w:rPr>
          <w:rFonts w:hint="eastAsia" w:asciiTheme="minorHAnsi" w:hAnsiTheme="minorHAnsi"/>
          <w:b/>
          <w:sz w:val="36"/>
          <w:szCs w:val="36"/>
        </w:rPr>
        <w:t>届</w:t>
      </w:r>
      <w:r>
        <w:rPr>
          <w:rFonts w:hint="eastAsia" w:ascii="仿宋_GB2312" w:hAnsi="宋体"/>
          <w:b/>
          <w:sz w:val="36"/>
          <w:szCs w:val="36"/>
        </w:rPr>
        <w:t>大学生汉语口语竞赛（201</w:t>
      </w:r>
      <w:r>
        <w:rPr>
          <w:rFonts w:hint="eastAsia" w:ascii="仿宋_GB2312" w:hAnsi="宋体"/>
          <w:b/>
          <w:sz w:val="36"/>
          <w:szCs w:val="36"/>
          <w:lang w:val="en-US" w:eastAsia="zh-CN"/>
        </w:rPr>
        <w:t>7</w:t>
      </w:r>
      <w:r>
        <w:rPr>
          <w:rFonts w:hint="eastAsia" w:ascii="仿宋_GB2312" w:hAnsi="宋体"/>
          <w:b/>
          <w:sz w:val="36"/>
          <w:szCs w:val="36"/>
        </w:rPr>
        <w:t>）</w:t>
      </w:r>
    </w:p>
    <w:p>
      <w:pPr>
        <w:jc w:val="center"/>
        <w:rPr>
          <w:rFonts w:ascii="仿宋_GB2312" w:hAnsi="宋体"/>
          <w:b/>
          <w:szCs w:val="32"/>
        </w:rPr>
      </w:pPr>
      <w:r>
        <w:rPr>
          <w:rFonts w:hint="eastAsia" w:ascii="仿宋_GB2312" w:hAnsi="宋体"/>
          <w:b/>
          <w:sz w:val="36"/>
          <w:szCs w:val="36"/>
        </w:rPr>
        <w:t>决赛</w:t>
      </w:r>
      <w:r>
        <w:rPr>
          <w:rFonts w:hint="eastAsia" w:ascii="仿宋_GB2312" w:hAnsi="宋体" w:cs="宋体"/>
          <w:b/>
          <w:kern w:val="0"/>
          <w:sz w:val="36"/>
          <w:szCs w:val="36"/>
        </w:rPr>
        <w:t>流程与评价标准</w:t>
      </w:r>
    </w:p>
    <w:p>
      <w:pPr>
        <w:jc w:val="center"/>
        <w:rPr>
          <w:rFonts w:ascii="宋体" w:hAnsi="宋体" w:cs="宋体"/>
          <w:b/>
          <w:kern w:val="0"/>
          <w:sz w:val="28"/>
          <w:szCs w:val="28"/>
        </w:rPr>
      </w:pPr>
    </w:p>
    <w:p>
      <w:pPr>
        <w:spacing w:line="400" w:lineRule="exact"/>
        <w:ind w:firstLine="600" w:firstLineChars="200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一、</w:t>
      </w:r>
      <w:r>
        <w:rPr>
          <w:rFonts w:hint="eastAsia" w:ascii="黑体" w:hAnsi="黑体" w:eastAsia="黑体"/>
          <w:b/>
          <w:sz w:val="30"/>
          <w:szCs w:val="30"/>
        </w:rPr>
        <w:t>决赛</w:t>
      </w:r>
      <w:r>
        <w:rPr>
          <w:rFonts w:hint="eastAsia" w:ascii="黑体" w:hAnsi="黑体" w:eastAsia="黑体" w:cs="宋体"/>
          <w:b/>
          <w:kern w:val="0"/>
          <w:sz w:val="30"/>
          <w:szCs w:val="30"/>
        </w:rPr>
        <w:t>流程</w:t>
      </w: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 xml:space="preserve">决赛内容为“中华经典朗诵”“即兴演讲”“回答问题”三个部分。 </w:t>
      </w: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 xml:space="preserve">“中华经典朗诵”的篇目范围和“即兴演讲”的主题请参照《浙江工业大学第二届大学生汉语口语竞赛（2016）决赛题库》。 </w:t>
      </w: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>“回答问题”部分由评审专家根据选手的即兴演讲情况现场提出问题，选手当场作答。</w:t>
      </w:r>
    </w:p>
    <w:p>
      <w:pPr>
        <w:pStyle w:val="7"/>
        <w:spacing w:line="360" w:lineRule="auto"/>
        <w:ind w:firstLine="600" w:firstLineChars="200"/>
        <w:rPr>
          <w:rFonts w:ascii="仿宋_GB2312" w:hAnsi="仿宋" w:eastAsia="仿宋_GB2312" w:cs="宋体"/>
          <w:color w:val="auto"/>
          <w:sz w:val="30"/>
          <w:szCs w:val="30"/>
        </w:rPr>
      </w:pPr>
      <w:r>
        <w:rPr>
          <w:rFonts w:hint="eastAsia" w:ascii="仿宋_GB2312" w:hAnsi="仿宋" w:eastAsia="仿宋_GB2312" w:cs="宋体"/>
          <w:color w:val="auto"/>
          <w:sz w:val="30"/>
          <w:szCs w:val="30"/>
        </w:rPr>
        <w:t xml:space="preserve">方法：选手在抽签室随机抽取朗诵题库中的中华经典诗文2篇（古代、现当代各1篇）、即兴演讲材料2份（选择其中1份），准备30分钟后，先到“朗诵竞赛室”进行经典诗文朗诵，再到“演讲与回答问题竞赛室”进行即兴演讲、回答问题。 </w:t>
      </w: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 xml:space="preserve">诗文朗诵要求脱稿，并具有一定的艺术表演性。“即兴演讲”的主题必须选自抽到的演讲材料，题目自拟。朗诵时间限定在5分钟以内；即兴演讲时间控制在2-3分钟；回答问题要有针对性，有一定的阐述，时间控制在在2分钟以内。 </w:t>
      </w:r>
    </w:p>
    <w:p>
      <w:pPr>
        <w:spacing w:line="360" w:lineRule="auto"/>
        <w:ind w:firstLine="600" w:firstLineChars="200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>等待室：</w:t>
      </w:r>
      <w:r>
        <w:rPr>
          <w:rFonts w:hint="eastAsia" w:ascii="仿宋_GB2312" w:hAnsi="仿宋" w:cs="宋体"/>
          <w:color w:val="FF0000"/>
          <w:kern w:val="0"/>
          <w:sz w:val="30"/>
          <w:szCs w:val="30"/>
        </w:rPr>
        <w:t>5月20日</w:t>
      </w:r>
      <w:r>
        <w:rPr>
          <w:rFonts w:hint="eastAsia" w:ascii="仿宋_GB2312" w:hAnsi="仿宋" w:cs="宋体"/>
          <w:kern w:val="0"/>
          <w:sz w:val="30"/>
          <w:szCs w:val="30"/>
        </w:rPr>
        <w:t>中午12：30—13：30，全体选手；</w:t>
      </w:r>
    </w:p>
    <w:p>
      <w:pPr>
        <w:spacing w:line="360" w:lineRule="auto"/>
        <w:ind w:firstLine="600" w:firstLineChars="200"/>
        <w:jc w:val="left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>抽签室：赛前30分钟抽取竞赛题目（古代、现当代各1篇；通讯设备禁用）；</w:t>
      </w:r>
    </w:p>
    <w:p>
      <w:pPr>
        <w:spacing w:line="360" w:lineRule="auto"/>
        <w:ind w:firstLine="600" w:firstLineChars="200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>准备室：供抽取题目后的比赛选手使用；提供材料：A4白纸、水笔。</w:t>
      </w:r>
    </w:p>
    <w:p>
      <w:pPr>
        <w:spacing w:line="360" w:lineRule="auto"/>
        <w:ind w:firstLine="600" w:firstLineChars="200"/>
        <w:rPr>
          <w:rFonts w:ascii="仿宋_GB2312" w:hAnsi="仿宋" w:cs="宋体"/>
          <w:kern w:val="0"/>
          <w:sz w:val="30"/>
          <w:szCs w:val="30"/>
        </w:rPr>
      </w:pPr>
      <w:r>
        <w:rPr>
          <w:rFonts w:hint="eastAsia" w:ascii="仿宋_GB2312" w:hAnsi="仿宋" w:cs="宋体"/>
          <w:kern w:val="0"/>
          <w:sz w:val="30"/>
          <w:szCs w:val="30"/>
        </w:rPr>
        <w:t>竞赛室：每组设置两个竞赛室。竞赛室一：“中华经典朗诵”；竞赛室二：“即兴演讲”、“回答问题”（通讯设备禁用）。</w:t>
      </w:r>
    </w:p>
    <w:p>
      <w:pPr>
        <w:spacing w:line="360" w:lineRule="auto"/>
        <w:ind w:firstLine="600" w:firstLineChars="200"/>
        <w:jc w:val="left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</w:t>
      </w:r>
      <w:r>
        <w:rPr>
          <w:rFonts w:hint="eastAsia" w:ascii="黑体" w:hAnsi="黑体" w:eastAsia="黑体"/>
          <w:b/>
          <w:sz w:val="30"/>
          <w:szCs w:val="30"/>
        </w:rPr>
        <w:t>决赛评价标准</w:t>
      </w:r>
    </w:p>
    <w:p>
      <w:pPr>
        <w:spacing w:line="360" w:lineRule="auto"/>
        <w:ind w:firstLine="600" w:firstLineChars="200"/>
        <w:outlineLvl w:val="0"/>
        <w:rPr>
          <w:rFonts w:ascii="仿宋_GB2312" w:hAnsi="仿宋"/>
          <w:b/>
          <w:sz w:val="30"/>
          <w:szCs w:val="30"/>
        </w:rPr>
      </w:pPr>
      <w:r>
        <w:rPr>
          <w:rFonts w:hint="eastAsia" w:ascii="仿宋_GB2312" w:hAnsi="仿宋"/>
          <w:b/>
          <w:sz w:val="30"/>
          <w:szCs w:val="30"/>
        </w:rPr>
        <w:t>1.“中华经典朗诵”的评价标准（45分）</w:t>
      </w:r>
    </w:p>
    <w:p>
      <w:pPr>
        <w:widowControl/>
        <w:spacing w:line="360" w:lineRule="auto"/>
        <w:ind w:firstLine="600" w:firstLineChars="200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中华经典朗诵是把经典文字作品转化为有声语言的创作活动，要求结合态势语与有声语言的技巧，用准确、清晰、生动、得体的语言，表达经过朗诵者加工的作品的思想内容的一种语言艺术。</w:t>
      </w:r>
    </w:p>
    <w:p>
      <w:pPr>
        <w:widowControl/>
        <w:spacing w:line="360" w:lineRule="auto"/>
        <w:ind w:firstLine="600" w:firstLineChars="200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“朗诵”主要考察</w:t>
      </w:r>
      <w:r>
        <w:rPr>
          <w:rFonts w:hint="eastAsia" w:ascii="仿宋_GB2312" w:hAnsi="仿宋" w:cs="仿宋_GB2312"/>
          <w:kern w:val="0"/>
          <w:sz w:val="30"/>
          <w:szCs w:val="30"/>
        </w:rPr>
        <w:t>选手理解作品、诠释作品、表达情感的能力与水平。</w:t>
      </w:r>
    </w:p>
    <w:p>
      <w:pPr>
        <w:widowControl/>
        <w:spacing w:line="360" w:lineRule="auto"/>
        <w:ind w:firstLine="600" w:firstLineChars="200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根据现场抽取的中华经典作品（古代、现当代各1篇）进行朗诵。朗诵总时间限定在5分钟以内。</w:t>
      </w:r>
    </w:p>
    <w:tbl>
      <w:tblPr>
        <w:tblStyle w:val="5"/>
        <w:tblW w:w="85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030"/>
        <w:gridCol w:w="4024"/>
        <w:gridCol w:w="616"/>
        <w:gridCol w:w="660"/>
        <w:gridCol w:w="614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8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50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评 价 标 准</w:t>
            </w:r>
          </w:p>
        </w:tc>
        <w:tc>
          <w:tcPr>
            <w:tcW w:w="25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  <w:jc w:val="center"/>
        </w:trPr>
        <w:tc>
          <w:tcPr>
            <w:tcW w:w="8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50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A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B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C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8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评价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项目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表达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能力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25分</w:t>
            </w:r>
          </w:p>
        </w:tc>
        <w:tc>
          <w:tcPr>
            <w:tcW w:w="4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语音标准，发音清晰，音量适中；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语调自然和谐，表达准确流畅；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情感真挚饱满，节奏把握得当。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21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23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9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19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8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感受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能力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20分</w:t>
            </w:r>
          </w:p>
        </w:tc>
        <w:tc>
          <w:tcPr>
            <w:tcW w:w="4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基调把握得当；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仪态自然大方；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形式富有创意；</w:t>
            </w: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整体和谐自然。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9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18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19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7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17</w:t>
            </w:r>
          </w:p>
          <w:p>
            <w:pPr>
              <w:widowControl/>
              <w:spacing w:line="360" w:lineRule="auto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</w:tbl>
    <w:p>
      <w:pPr>
        <w:widowControl/>
        <w:spacing w:line="360" w:lineRule="auto"/>
        <w:ind w:firstLine="600" w:firstLineChars="200"/>
        <w:jc w:val="left"/>
        <w:rPr>
          <w:rFonts w:ascii="仿宋_GB2312" w:hAnsi="仿宋" w:cs="仿宋_GB2312"/>
          <w:b/>
          <w:bCs/>
          <w:sz w:val="30"/>
          <w:szCs w:val="30"/>
        </w:rPr>
      </w:pPr>
      <w:r>
        <w:rPr>
          <w:rFonts w:hint="eastAsia" w:ascii="仿宋_GB2312" w:hAnsi="仿宋" w:cs="仿宋_GB2312"/>
          <w:b/>
          <w:bCs/>
          <w:sz w:val="30"/>
          <w:szCs w:val="30"/>
        </w:rPr>
        <w:t>2.“即兴演讲”的评价标准（45分）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即兴演讲具有选题随机、组材快速、结构巧妙、语言即兴等特点，要求参赛者具备敏捷的思维能力，快速的语言组织能力、灵活的应变能力、言语的表演能力，是口语表达能力的综合体现。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“即兴演讲”主要考察大学生即兴表达的语言能力：包括即兴演讲时立意的高度、知识的广度、思想的深度、思维的敏锐度。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根据抽取的朗诵材料上面划线的句子，明确主题，自拟题目，进行即兴演讲，时间控制在2—3分钟，要求脱稿。</w:t>
      </w:r>
    </w:p>
    <w:tbl>
      <w:tblPr>
        <w:tblStyle w:val="5"/>
        <w:tblW w:w="82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230"/>
        <w:gridCol w:w="3271"/>
        <w:gridCol w:w="708"/>
        <w:gridCol w:w="790"/>
        <w:gridCol w:w="632"/>
        <w:gridCol w:w="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评 价 标 准</w:t>
            </w:r>
          </w:p>
        </w:tc>
        <w:tc>
          <w:tcPr>
            <w:tcW w:w="27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A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B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C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评价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项目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内容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15分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观点明确，内容切题；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论据贴切，分析到位；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联系实际，有感而发；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结构完整，条理清晰。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14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13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14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12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12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表达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20分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语音标准，用语规范；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节奏合理，表达流畅；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表现力强，有感染力；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思维敏捷，应变力强。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19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20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18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19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17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18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17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仪态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5分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仪态大方，动作适度；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表情自然，情声协调。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整体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效果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5分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话语自然，表现力强；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举止得体，自然大方。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3.5以下</w:t>
            </w:r>
          </w:p>
        </w:tc>
      </w:tr>
    </w:tbl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b/>
          <w:sz w:val="30"/>
          <w:szCs w:val="30"/>
        </w:rPr>
      </w:pPr>
      <w:r>
        <w:rPr>
          <w:rFonts w:hint="eastAsia" w:ascii="仿宋_GB2312" w:hAnsi="仿宋" w:cs="仿宋_GB2312"/>
          <w:b/>
          <w:bCs/>
          <w:sz w:val="30"/>
          <w:szCs w:val="30"/>
        </w:rPr>
        <w:t>3.“回答问题”的评价标准（10分）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回答问题具有即时性、灵活性的特点，要求选手听清问题，理解问题，在回答时具有针对性，语言清晰，观点明确。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“回答问题”主要考察选手思维的敏捷性、语言组织的快捷性、语言表达的真实性和流畅度。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选手在听取评审专家的问题后，即时进行回答。提问与回答的总时间控制在2分钟以内。</w:t>
      </w:r>
    </w:p>
    <w:tbl>
      <w:tblPr>
        <w:tblStyle w:val="5"/>
        <w:tblW w:w="83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230"/>
        <w:gridCol w:w="3646"/>
        <w:gridCol w:w="645"/>
        <w:gridCol w:w="64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8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hint="eastAsia" w:ascii="仿宋_GB2312" w:hAnsi="宋体"/>
                <w:b/>
                <w:sz w:val="28"/>
                <w:szCs w:val="28"/>
              </w:rPr>
              <w:t>评 价 标 准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hint="eastAsia" w:ascii="仿宋_GB2312" w:hAnsi="宋体"/>
                <w:b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8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A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B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C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评价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项目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内容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5分</w:t>
            </w:r>
          </w:p>
        </w:tc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观点明确，内容切题；</w:t>
            </w:r>
          </w:p>
          <w:p>
            <w:pPr>
              <w:widowControl/>
              <w:spacing w:line="360" w:lineRule="auto"/>
              <w:ind w:firstLine="560" w:firstLineChars="20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联系实际，有感而发；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" w:hRule="atLeast"/>
          <w:jc w:val="center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表达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5分</w:t>
            </w:r>
          </w:p>
        </w:tc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60" w:firstLineChars="20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语音标准，用语规范；</w:t>
            </w:r>
          </w:p>
          <w:p>
            <w:pPr>
              <w:widowControl/>
              <w:spacing w:line="360" w:lineRule="auto"/>
              <w:ind w:firstLine="560" w:firstLineChars="20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表达流畅，思维敏捷。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4.5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3.5-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3.5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以下</w:t>
            </w:r>
          </w:p>
        </w:tc>
      </w:tr>
    </w:tbl>
    <w:p>
      <w:pPr>
        <w:rPr>
          <w:rFonts w:ascii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20F"/>
    <w:rsid w:val="002D7BFC"/>
    <w:rsid w:val="002F41A0"/>
    <w:rsid w:val="0071520F"/>
    <w:rsid w:val="008208F5"/>
    <w:rsid w:val="00837E38"/>
    <w:rsid w:val="009002E8"/>
    <w:rsid w:val="00957437"/>
    <w:rsid w:val="009E4160"/>
    <w:rsid w:val="00C16507"/>
    <w:rsid w:val="00CB2040"/>
    <w:rsid w:val="00CE34AF"/>
    <w:rsid w:val="00D4302F"/>
    <w:rsid w:val="00E97ED4"/>
    <w:rsid w:val="11617CF4"/>
    <w:rsid w:val="751E164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 Char Char1 Char Char Char Char"/>
    <w:basedOn w:val="1"/>
    <w:qFormat/>
    <w:uiPriority w:val="0"/>
    <w:rPr>
      <w:rFonts w:eastAsia="宋体"/>
      <w:sz w:val="21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S" w:hAnsi="Calibri" w:eastAsia="FZXiaoBiaoSong-B05S" w:cs="FZXiaoBiaoSong-B05S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眉 Char"/>
    <w:basedOn w:val="4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260</Words>
  <Characters>1488</Characters>
  <Lines>12</Lines>
  <Paragraphs>3</Paragraphs>
  <ScaleCrop>false</ScaleCrop>
  <LinksUpToDate>false</LinksUpToDate>
  <CharactersWithSpaces>1745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2016-04-27T14:37:00Z</dcterms:created>
  <dc:creator>hp</dc:creator>
  <cp:lastModifiedBy>lenovo</cp:lastModifiedBy>
  <dcterms:modified xsi:type="dcterms:W3CDTF">2017-03-08T03:27:33Z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